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宋体" w:hAnsi="宋体" w:cs="宋体"/>
          <w:b/>
          <w:bCs/>
          <w:color w:val="000000"/>
          <w:sz w:val="52"/>
          <w:szCs w:val="52"/>
        </w:rPr>
      </w:pPr>
      <w:bookmarkStart w:id="0" w:name="PO_title1"/>
      <w:r>
        <w:rPr>
          <w:rFonts w:hint="eastAsia" w:ascii="宋体" w:hAnsi="宋体" w:cs="宋体"/>
          <w:b/>
          <w:bCs/>
          <w:color w:val="000000"/>
          <w:sz w:val="52"/>
          <w:szCs w:val="52"/>
        </w:rPr>
        <w:t xml:space="preserve"> </w:t>
      </w:r>
      <w:r>
        <w:rPr>
          <w:rFonts w:hint="eastAsia" w:ascii="宋体" w:hAnsi="宋体" w:cs="宋体"/>
          <w:b/>
          <w:bCs/>
          <w:color w:val="000000"/>
          <w:sz w:val="52"/>
          <w:szCs w:val="52"/>
          <w:lang w:val="en-US" w:eastAsia="zh-CN"/>
        </w:rPr>
        <w:t>中国共产党百色市纪律检查委员会</w:t>
      </w:r>
      <w:r>
        <w:rPr>
          <w:rFonts w:hint="eastAsia" w:ascii="宋体" w:hAnsi="宋体" w:cs="宋体"/>
          <w:b/>
          <w:bCs/>
          <w:color w:val="000000"/>
          <w:sz w:val="11"/>
          <w:szCs w:val="11"/>
        </w:rPr>
        <w:t xml:space="preserve"> </w:t>
      </w:r>
      <w:bookmarkEnd w:id="0"/>
    </w:p>
    <w:p>
      <w:pPr>
        <w:jc w:val="center"/>
        <w:rPr>
          <w:rFonts w:hint="eastAsia" w:ascii="宋体" w:hAnsi="宋体" w:cs="宋体"/>
          <w:b/>
          <w:bCs/>
          <w:color w:val="000000"/>
          <w:sz w:val="52"/>
          <w:szCs w:val="52"/>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b/>
          <w:bCs/>
          <w:color w:val="000000"/>
          <w:sz w:val="52"/>
          <w:szCs w:val="52"/>
          <w:lang w:val="en-US" w:eastAsia="zh-CN"/>
        </w:rPr>
        <w:t>2024</w:t>
      </w:r>
      <w:r>
        <w:rPr>
          <w:rFonts w:hint="eastAsia" w:ascii="宋体" w:hAnsi="宋体" w:cs="宋体"/>
          <w:b/>
          <w:bCs/>
          <w:color w:val="000000"/>
          <w:sz w:val="52"/>
          <w:szCs w:val="52"/>
        </w:rPr>
        <w:t>年度部门预算</w:t>
      </w:r>
    </w:p>
    <w:p>
      <w:pPr>
        <w:jc w:val="center"/>
        <w:outlineLvl w:val="0"/>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outlineLvl w:val="9"/>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r>
        <w:rPr>
          <w:rFonts w:hint="eastAsia" w:ascii="黑体" w:hAnsi="黑体" w:eastAsia="黑体" w:cs="黑体"/>
          <w:b/>
          <w:sz w:val="32"/>
          <w:szCs w:val="32"/>
          <w:lang w:val="en-US" w:eastAsia="zh-CN"/>
        </w:rPr>
        <w:t>中国共产党百色市纪律检查委员会</w:t>
      </w:r>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0"/>
        </w:numPr>
        <w:ind w:firstLine="640" w:firstLineChars="200"/>
        <w:rPr>
          <w:rFonts w:ascii="黑体" w:hAnsi="黑体" w:eastAsia="黑体" w:cs="仿宋_GB2312"/>
          <w:sz w:val="32"/>
          <w:szCs w:val="32"/>
        </w:rPr>
      </w:pPr>
      <w:r>
        <w:rPr>
          <w:rFonts w:ascii="黑体" w:hAnsi="黑体" w:eastAsia="黑体" w:cs="仿宋_GB2312"/>
          <w:kern w:val="2"/>
          <w:sz w:val="32"/>
          <w:szCs w:val="32"/>
          <w:lang w:val="en-US" w:eastAsia="zh-CN" w:bidi="ar-SA"/>
        </w:rPr>
        <w:t>一、</w:t>
      </w:r>
      <w:r>
        <w:rPr>
          <w:rFonts w:hint="eastAsia" w:ascii="黑体" w:hAnsi="黑体" w:eastAsia="黑体" w:cs="仿宋_GB2312"/>
          <w:sz w:val="32"/>
          <w:szCs w:val="32"/>
        </w:rPr>
        <w:t>主要职责</w:t>
      </w:r>
    </w:p>
    <w:p>
      <w:pPr>
        <w:numPr>
          <w:ilvl w:val="0"/>
          <w:numId w:val="0"/>
        </w:numPr>
        <w:ind w:firstLine="640" w:firstLineChars="20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二、</w:t>
      </w:r>
      <w:r>
        <w:rPr>
          <w:rFonts w:hint="eastAsia" w:ascii="黑体" w:hAnsi="黑体" w:eastAsia="黑体" w:cs="仿宋_GB2312"/>
          <w:sz w:val="32"/>
          <w:szCs w:val="32"/>
        </w:rPr>
        <w:t>部门机构设置</w:t>
      </w:r>
    </w:p>
    <w:p>
      <w:pPr>
        <w:numPr>
          <w:ilvl w:val="0"/>
          <w:numId w:val="0"/>
        </w:numPr>
        <w:ind w:firstLine="640" w:firstLineChars="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三、</w:t>
      </w:r>
      <w:r>
        <w:rPr>
          <w:rFonts w:hint="eastAsia" w:ascii="黑体" w:hAnsi="黑体" w:eastAsia="黑体" w:cs="仿宋_GB2312"/>
          <w:sz w:val="32"/>
          <w:szCs w:val="32"/>
        </w:rPr>
        <w:t>部门预算构成</w:t>
      </w:r>
    </w:p>
    <w:p>
      <w:pPr>
        <w:ind w:firstLine="643" w:firstLineChars="200"/>
        <w:outlineLvl w:val="9"/>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hint="eastAsia" w:ascii="黑体" w:hAnsi="黑体" w:eastAsia="黑体" w:cs="黑体"/>
          <w:b/>
          <w:sz w:val="32"/>
          <w:szCs w:val="32"/>
          <w:lang w:val="en-US" w:eastAsia="zh-CN"/>
        </w:rPr>
        <w:t>中国共产党百色市纪律检查委员会 2024</w:t>
      </w:r>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一、部门收支总体情况表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二、部门收入总体情况表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三、部门支出总体情况表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五、一般公共预算支出情况表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六、一般公共预算基本支出情况表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七、一般公共预算“三公”经费预算表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九、国有资本经营预算支出情况表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hint="eastAsia" w:ascii="黑体" w:hAnsi="黑体" w:eastAsia="黑体" w:cs="黑体"/>
          <w:b/>
          <w:sz w:val="32"/>
          <w:szCs w:val="32"/>
          <w:lang w:val="en-US" w:eastAsia="zh-CN"/>
        </w:rPr>
        <w:t>中国共产党百色市纪律检查委员会 2024</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outlineLvl w:val="0"/>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hint="eastAsia" w:ascii="黑体" w:hAnsi="黑体" w:eastAsia="黑体" w:cs="方正小标宋简体"/>
          <w:sz w:val="44"/>
          <w:szCs w:val="44"/>
          <w:lang w:val="en-US" w:eastAsia="zh-CN"/>
        </w:rPr>
        <w:t>中国共产党百色市纪律检查委员会</w:t>
      </w:r>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一、主要职责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r>
        <w:rPr>
          <w:rFonts w:hint="eastAsia" w:ascii="仿宋_GB2312" w:eastAsia="仿宋_GB2312"/>
          <w:sz w:val="30"/>
          <w:szCs w:val="30"/>
        </w:rPr>
        <w:t xml:space="preserve"> </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(一)单位基本职能　　</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１．根据百编[2018]1号文，中共百色市纪律检查委员会与百色市监察委员会合署办公。中共百色市纪律检查委员会、市监察委员会履行纪检、监察两项职责，实行一套工作机构、两个机关名称。</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1）主管全市党的纪律检查工作。负责贯彻落实党中央、中央纪委、自治区党委、市委关于加强党风廉政建设的决定，维护党的章程和党内法规，检查党的路线、方针、政策和决议的执行情况，重点检查监督县(处)级党员领导干部执行党的路线、方针、政策的情况以及思想作风等方面的问题，协助市委抓好党风廉政建设和反腐败斗争。</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2）负责检查并处理市委、市政府各部门、各县(市、区)党的组织和市委管理的党员领导干部违反党的章程及党内法规的案件或其他重要、复杂案件，决定或取消对这些案件中党员的处分；受理党员的控告和申诉，保护党员的民主权利和合法权益。</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3）负责调查处理市政府各部门及其工作人员、各县(市、区)人民政府及其领导干部、市政府直属企事业单位及国家行政机关任命的领导干部违反国家政策和法律、法规以及违反政纪行为，审理决定或建议对他们做出行政处分(涉及选举产生的领导干部按法定程序办理)；受理监察对象不服政纪处分的申诉，受理个人或单位对监察对象违纪行为的检举、控告。保护监察对象的正当权利和合法权益。</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（4）负责做出关于维护党纪的决定，制定党风党纪教育规划，配合有关部门做好党的纪检工作方针、政策的宣传工作和对党员进行遵守纪律的教育工作，组织和指导全市纪检、监察系统干部的培训工作。</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（5）会同有关部门做好纪检、监察工作的方针、政策和法规的宣传工作，教育国家机关工作人员遵纪守法，为政清廉。</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（6）负责对纪检监察工作理论及有关问题进行调查研究，协助市委、市政府制定有关党风廉政建设的条规和规定。</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7）监察委员会依照《监察法》和有关法律规定履行监督、调查、处置职责：对公职人员开展廉政教育，对其依法履职、秉公用权、廉洁从政从业以及道德操守情况进行监督检查；对涉嫌贪污贿赂、滥用职权、玩忽职守、权力寻租、利益输送、徇私舞弊以及浪费国家资财等职务违法和职务犯罪进行调查；对违法的公职人员依法做出政务处分决定；对履行职责不力、失职失责的领导人员进行问责；对涉嫌职务犯罪的，将调查结果移送人民检察院依法审查、提起公诉；向监察对象所在单位提出监察建议：</w:t>
      </w:r>
      <w:r>
        <w:rPr>
          <w:rFonts w:hint="eastAsia" w:ascii="仿宋_GB2312" w:eastAsia="仿宋_GB2312"/>
          <w:sz w:val="30"/>
          <w:szCs w:val="30"/>
          <w:lang w:eastAsia="zh-CN"/>
        </w:rPr>
        <w:t>　　</w:t>
      </w:r>
      <w:r>
        <w:rPr>
          <w:rFonts w:hint="eastAsia" w:ascii="仿宋_GB2312" w:eastAsia="仿宋_GB2312"/>
          <w:sz w:val="30"/>
          <w:szCs w:val="30"/>
        </w:rPr>
        <w:t>①对违法的公职人员依法做出政务处分决定。监察委员会根据监督、调查结果，对违法的公职人员依照法定程序做出警告、记过、记大过、降级、撤职、开除等政务处分决定。②对履行职责不力、失职失责的领导人员进行问责。这里所谓的“问责”，是指监察委员会根据问责的有关规定，对不履行或者不正确履行职责的，按照管理权限对负有管理责任的领导人员做出问责决定，或者向有权做出问责决定的机关提出问责建议。③对涉嫌职务犯罪的，将调查结果移送人民检察院依法审查、提起公诉。对被调查人涉嫌职务犯罪，监察机关经调查认为犯罪事实清楚，证据确实、充分的，制作起诉意见书，连同案卷材料、证据一并移送检察机关依法审查、提起公诉。④对监察对象所在单位提出监察建议。（8）承办市委、市政府和自治区纪委、监察委交办的其他事项。</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2．根据《关于成立中共百色市纪委反腐倡廉信息教育管理中心的批复》（百编〔2013〕113号），百色市纪委反腐倡廉信息教育管理中心主要职责：</w:t>
      </w:r>
      <w:r>
        <w:rPr>
          <w:rFonts w:hint="eastAsia" w:ascii="仿宋_GB2312" w:eastAsia="仿宋_GB2312"/>
          <w:sz w:val="30"/>
          <w:szCs w:val="30"/>
        </w:rPr>
        <w:br w:type="textWrapping"/>
      </w:r>
      <w:r>
        <w:rPr>
          <w:rFonts w:hint="eastAsia" w:ascii="仿宋_GB2312" w:eastAsia="仿宋_GB2312"/>
          <w:sz w:val="30"/>
          <w:szCs w:val="30"/>
        </w:rPr>
        <w:t>承担全市反腐倡廉建设电化教育工作，负责编辑制作全市反腐倡廉专题教育教材，在市级主要媒体（含互联网站）承办反腐倡廉专题教育栏目，指导县级纪检监察机关及有关部门编辑制作教材（课件）、电教片等工作，负责建立、管理纪检监察机关对外宣传网站，指导县级纪检监察机关开展反腐倡廉网络宣传工作，负责全市反腐倡廉网络舆情信息处置人员队伍和反腐倡廉网络评论员队伍建设、业务培训和管理，负责反腐倡廉网络舆情信息收集、研制处置工作，编辑、出版市纪委监察局主办的工作指导类内刊，负责反腐倡廉报刊及电教片等的发行工作，承担市纪委交办的其他工作任务。</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3、根据《关于成立百色市纪检监察办案点管理办公室的批复》（百编〔2015〕117号）(2019年12月更名为百色市反腐倡廉教育基地管理中心（百编〔2019〕83号）。</w:t>
      </w:r>
      <w:r>
        <w:rPr>
          <w:rFonts w:hint="eastAsia" w:ascii="仿宋_GB2312" w:eastAsia="仿宋_GB2312"/>
          <w:sz w:val="30"/>
          <w:szCs w:val="30"/>
        </w:rPr>
        <w:br w:type="textWrapping"/>
      </w:r>
      <w:r>
        <w:rPr>
          <w:rFonts w:hint="eastAsia" w:ascii="仿宋_GB2312" w:eastAsia="仿宋_GB2312"/>
          <w:sz w:val="30"/>
          <w:szCs w:val="30"/>
        </w:rPr>
        <w:t>承担中心的日常管理，负责设备、设施的维护和维修工作；负责后勤工作；承担市纪委、监委交办的其他工作任务。</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4．根据《中共百色市委员会巡察工作办公室（中共百色市委员会巡察工作领导小组办公室）职能配置、内设机构和人员编制规定》（百办通[2019]43号），百色市委巡察工作办公室的主要职责是：贯彻落实中央、自治区、市委有关决议决定和市委巡察工作领导小组的决策部署；向自治区巡视工作领导小组办公室、市委和市委巡察工作领导小组报告工作情况；统筹、协调、指导市委巡察组开展工作；承担巡察政策研究、制度建设等工作；对市委、市委巡察工作领导小组决定的事项进行督办；配合市纪委监委机关、市委组织部对巡察工作人员进行培训、考核、监督和管理；对全市巡察工作进行督导检查；完成市委和市委巡察工作领导小组交办的其他任务。</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5．根据《关于全面落实市纪委向市一级党和国家机关派驻纪检机构的方案》（百办发[2017]23号），市纪委派驻机构的主要职责：</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1）督促驻在部门领导班子落实全面从严治党的主体责任,履行对驻在部门的监督责任。检查驻在部门领导班子及其成员遵守党章党规党纪、执行党的路线方针政策决议、推进党风廉政建设和反腐败斗争等情况,发现重要问题及时向市纪委报告。</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2）经市纪委批准,初步核实反映驻在部门领导班子及市管干部的问题线索;参与调查驻在部门领导班子及市管干部违犯党纪的案件。负责调查驻在部门内设机构、直属单位的领导班子及其成员和科级及以下干部违犯党纪的案件。受理对驻在部门党组织和党员的检举、控告,受理驻在部门党组织和党员的申诉。</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（3）对驻在部门各级领导班子履行全面从严治党主体责任不力、造成严重后果的,提出问责建议。</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（4）承办市纪委交办的其他事项,负责本派驻机构干部日常管理和监督。</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6.根据《关于成立百色市委巡察工作信息中心的批复》（百编办[2021]54号），市委巡察工作信息中心主要职责：</w:t>
      </w:r>
      <w:r>
        <w:rPr>
          <w:rFonts w:hint="eastAsia" w:ascii="仿宋_GB2312" w:eastAsia="仿宋_GB2312"/>
          <w:sz w:val="30"/>
          <w:szCs w:val="30"/>
        </w:rPr>
        <w:br w:type="textWrapping"/>
      </w:r>
      <w:r>
        <w:rPr>
          <w:rFonts w:hint="eastAsia" w:ascii="仿宋_GB2312" w:eastAsia="仿宋_GB2312"/>
          <w:sz w:val="30"/>
          <w:szCs w:val="30"/>
        </w:rPr>
        <w:t>　　负责全市巡察机构巡察信息化的实施、协调及管理。负责全市巡察工作宣传、信息收集、管理和数据的统计分析和系统维护，并对各县(市、区)巡察数据管理作进行业务指导。负责全市巡察档案的收集、整理和归档。负责建立巡视巡察基础数据库，推进巡视巡察档案数字化。负责推进巡察与纪委、组织、宣传、政法、审计、财政、信访、统计等有关职能部门（单位）监督的信息共享，完成市委巡察工作领导小组办公室交办的其他工作。</w:t>
      </w:r>
      <w:r>
        <w:rPr>
          <w:rFonts w:hint="eastAsia" w:ascii="仿宋_GB2312" w:eastAsia="仿宋_GB2312"/>
          <w:sz w:val="30"/>
          <w:szCs w:val="30"/>
          <w:lang w:val="en-US" w:eastAsia="zh-CN"/>
        </w:rPr>
        <w:t xml:space="preserve"> </w:t>
      </w:r>
      <w:bookmarkEnd w:id="5"/>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二、部门机构设置</w:t>
      </w:r>
    </w:p>
    <w:p>
      <w:pPr>
        <w:outlineLvl w:val="9"/>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 xml:space="preserve">  （一）部门内设机构情况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根据百编[2018]1号文，中共百色市纪律检查委员会、市监察委员会机关内设办公室、组织部、宣传部、研究法规室、信访室、党风政风监督室、案件监督管理室、第一至第八纪检监察室、案件审理室（案件申诉复查工作办公室）、纪检监察干部监督室，共17个内设机构。2022年6月根据百编[2022]31号文，设立技术监督室，内设机构调整增至18个。</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2.2013年11月，市机构编制委员会同意我单位成立中共百色市纪委反腐倡廉信息教育管理中心，为市纪委管理的相当于正科级全额拨款事业单位。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3.2015年6月，市机构编制委员会同意成立百色市纪检监察办案点管理办公室，为市纪委管理的财政全额款相当正科级事业单位。2019年12月更名为百色市反腐倡廉教育基地管理中心（百编〔2019〕83号）。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4．2016年12月，市机构编制委员会同意设立百色市委巡察工作办公室，设在中共百色市纪律检查委员会。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5．2017年6月，中共百色市委员会同意全面落实市纪委向市一级党和国家机关派驻23个纪检机构，即22个派驻纪检组和1个派出纪工委。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6.2021年7月，市机构编制委员会同意成立百色市委巡察工作信息中心，为百色市委巡察工作领导小组办公室管理的正科级公益一类事业单位。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（二）部门所属单位情况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2024年纳入编报预算范围的直属单位共有5个。其中行政单位2个，所属非参照公务员管理全额事业单位3个。行政单位是中国共产党百色市纪律检查委员会机关本级、百色市委巡察工作办公室；非参照公务员管理事业单位分别是：百色市反腐倡廉教育基地管理中心、百色市纪委反腐倡廉信息教育管理中心、百色市委巡察工作信息中心</w:t>
      </w:r>
      <w:bookmarkEnd w:id="6"/>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三、部门预算构成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预算为汇总预算，包括：中国共产党百色市纪律检查委员会本级预算，以及纳入编制范围的下属单位预算。下属单位包括：百色市委巡察工作办公室、百色市反腐倡廉教育基地管理中心、百色市纪委反腐倡廉信息教育管理中心、百色市委巡察工作信息中心，其中百色市委巡察工作办公室财务不独立核算，年度预算统一编制在中国共产党百色市纪律检查委员会；百色市纪委反腐倡廉信息教育管理中心、百色市委巡察工作信息中心因财务不独立核算合并编制，年度预算统一编制在百色市反腐倡廉教育基地管理中心。</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outlineLvl w:val="0"/>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8" w:name="PO_part2Year1"/>
      <w:r>
        <w:rPr>
          <w:rFonts w:hint="eastAsia" w:ascii="黑体" w:hAnsi="黑体" w:eastAsia="黑体" w:cs="方正小标宋简体"/>
          <w:sz w:val="44"/>
          <w:szCs w:val="44"/>
          <w:lang w:val="en-US" w:eastAsia="zh-CN"/>
        </w:rPr>
        <w:t>中国共产党百色市纪律检查委员会 2024</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rPr>
          <w:rFonts w:hint="eastAsia"/>
        </w:rPr>
      </w:pPr>
      <w:bookmarkStart w:id="9" w:name="PO_part2Table1"/>
    </w:p>
    <w:tbl>
      <w:tblPr>
        <w:tblStyle w:val="1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cs="宋体"/>
                <w:sz w:val="18"/>
                <w:szCs w:val="18"/>
              </w:rPr>
            </w:pPr>
            <w:r>
              <w:rPr>
                <w:rFonts w:hint="eastAsia" w:ascii="宋体" w:hAnsi="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cs="宋体"/>
                <w:sz w:val="18"/>
                <w:szCs w:val="18"/>
              </w:rPr>
            </w:pPr>
            <w:r>
              <w:rPr>
                <w:rFonts w:hint="eastAsia" w:ascii="宋体" w:hAnsi="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w:t>
            </w:r>
          </w:p>
        </w:tc>
        <w:tc>
          <w:tcPr>
            <w:tcW w:w="3543"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c>
          <w:tcPr>
            <w:tcW w:w="3544"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目（按支出功能科目分类）</w:t>
            </w:r>
          </w:p>
        </w:tc>
        <w:tc>
          <w:tcPr>
            <w:tcW w:w="3544"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一、一般公共预算拨款</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一、一般公共服务支出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3,380.36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二、外交支出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三、国防支出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（三）一般债券收入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四、公共安全支出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二、政府性基金预算</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五、教育支出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六、科学技术支出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七、文化旅游体育与传媒支出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（三）专项债券收入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八、社会保障和就业支出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1,018.81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三、国有资本经营预算</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九、卫生健康支出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212.92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十、节能环保支出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十一、城乡社区支出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四、财政专户管理资金</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十二、农林水支出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五、单位资金</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十三、交通运输支出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（一）事业收入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十四、资源勘探工业信息等支出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（二）事业单位经营收入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十五、商业服务业等支出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（三）上级补助收入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十六、金融支出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（四）附属单位上缴收入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十七、援助其他地区支出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（五）其他收入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十八、自然资源海洋气象等支出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十九、住房保障支出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337.63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二十、粮油物资储备支出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二十一、国有资本经营预算支出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二十二、灾害防治及应急管理支出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二十三、其他支出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二十四、债务还本支出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二十五、债务付息支出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二十六、债务发行费用支出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本 年 收 入 合 计</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本 年 支 出 合 计</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上年结转结余</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结转下年支出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收  入  总  计</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支  出  总  计</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cs="宋体"/>
                <w:color w:val="000000"/>
                <w:sz w:val="18"/>
                <w:szCs w:val="18"/>
              </w:rPr>
            </w:pPr>
          </w:p>
        </w:tc>
        <w:tc>
          <w:tcPr>
            <w:tcW w:w="3543" w:type="dxa"/>
            <w:vAlign w:val="center"/>
          </w:tcPr>
          <w:p>
            <w:pPr>
              <w:jc w:val="right"/>
              <w:rPr>
                <w:rFonts w:hint="eastAsia" w:ascii="宋体" w:hAnsi="宋体" w:cs="宋体"/>
                <w:color w:val="000000"/>
                <w:sz w:val="18"/>
                <w:szCs w:val="18"/>
              </w:rPr>
            </w:pPr>
          </w:p>
        </w:tc>
        <w:tc>
          <w:tcPr>
            <w:tcW w:w="3544" w:type="dxa"/>
            <w:vAlign w:val="center"/>
          </w:tcPr>
          <w:p>
            <w:pPr>
              <w:widowControl/>
              <w:jc w:val="center"/>
              <w:textAlignment w:val="center"/>
              <w:rPr>
                <w:rFonts w:hint="eastAsia" w:ascii="宋体" w:hAnsi="宋体" w:cs="宋体"/>
                <w:color w:val="000000"/>
                <w:sz w:val="18"/>
                <w:szCs w:val="18"/>
              </w:rPr>
            </w:pPr>
          </w:p>
        </w:tc>
        <w:tc>
          <w:tcPr>
            <w:tcW w:w="3544" w:type="dxa"/>
            <w:vAlign w:val="center"/>
          </w:tcPr>
          <w:p>
            <w:pPr>
              <w:jc w:val="right"/>
              <w:rPr>
                <w:rFonts w:hint="eastAsia" w:ascii="宋体" w:hAnsi="宋体" w:cs="宋体"/>
                <w:color w:val="000000"/>
                <w:sz w:val="18"/>
                <w:szCs w:val="18"/>
              </w:rPr>
            </w:pPr>
          </w:p>
        </w:tc>
      </w:tr>
      <w:bookmarkEnd w:id="9"/>
    </w:tbl>
    <w:p>
      <w:pP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报表金额单位转换时可能存在四舍五入尾数误差。  </w:t>
      </w:r>
      <w:bookmarkEnd w:id="1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2" w:name="PO_part2Table2"/>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171"/>
        <w:gridCol w:w="1138"/>
        <w:gridCol w:w="969"/>
        <w:gridCol w:w="965"/>
        <w:gridCol w:w="1009"/>
        <w:gridCol w:w="965"/>
        <w:gridCol w:w="940"/>
        <w:gridCol w:w="674"/>
        <w:gridCol w:w="297"/>
        <w:gridCol w:w="1008"/>
        <w:gridCol w:w="969"/>
        <w:gridCol w:w="967"/>
        <w:gridCol w:w="1057"/>
        <w:gridCol w:w="98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预算公开02</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center"/>
              <w:rPr>
                <w:rFonts w:hint="eastAsia" w:ascii="宋体" w:hAnsi="宋体"/>
                <w:b/>
                <w:bCs/>
                <w:color w:val="000000"/>
                <w:kern w:val="0"/>
                <w:sz w:val="24"/>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001" w:type="dxa"/>
            <w:gridSpan w:val="9"/>
            <w:tcBorders>
              <w:top w:val="nil"/>
              <w:left w:val="nil"/>
              <w:bottom w:val="single" w:color="auto" w:sz="4" w:space="0"/>
              <w:right w:val="nil"/>
            </w:tcBorders>
            <w:vAlign w:val="center"/>
          </w:tcPr>
          <w:p>
            <w:pPr>
              <w:jc w:val="left"/>
              <w:rPr>
                <w:rFonts w:hint="eastAsia" w:ascii="宋体" w:hAnsi="宋体"/>
                <w:color w:val="000000"/>
                <w:kern w:val="0"/>
                <w:sz w:val="18"/>
                <w:szCs w:val="18"/>
              </w:rPr>
            </w:pPr>
            <w:r>
              <w:rPr>
                <w:rFonts w:hint="eastAsia" w:ascii="宋体" w:hAnsi="宋体"/>
                <w:color w:val="000000"/>
                <w:kern w:val="0"/>
                <w:sz w:val="18"/>
                <w:szCs w:val="18"/>
              </w:rPr>
              <w:t>单位名称：</w:t>
            </w:r>
            <w:bookmarkStart w:id="13" w:name="PO_part2Table1DivName2"/>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13"/>
          </w:p>
        </w:tc>
        <w:tc>
          <w:tcPr>
            <w:tcW w:w="6306" w:type="dxa"/>
            <w:gridSpan w:val="7"/>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70" w:type="dxa"/>
            <w:vMerge w:val="restart"/>
            <w:tcBorders>
              <w:top w:val="single" w:color="auto"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代码</w:t>
            </w:r>
          </w:p>
        </w:tc>
        <w:tc>
          <w:tcPr>
            <w:tcW w:w="1171" w:type="dxa"/>
            <w:vMerge w:val="restart"/>
            <w:tcBorders>
              <w:top w:val="single" w:color="auto"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名称</w:t>
            </w:r>
          </w:p>
        </w:tc>
        <w:tc>
          <w:tcPr>
            <w:tcW w:w="1138" w:type="dxa"/>
            <w:vMerge w:val="restart"/>
            <w:tcBorders>
              <w:top w:val="single" w:color="auto" w:sz="4" w:space="0"/>
            </w:tcBorders>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5819" w:type="dxa"/>
            <w:gridSpan w:val="7"/>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本年收入</w:t>
            </w:r>
          </w:p>
        </w:tc>
        <w:tc>
          <w:tcPr>
            <w:tcW w:w="6009" w:type="dxa"/>
            <w:gridSpan w:val="6"/>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70"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1171"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1138" w:type="dxa"/>
            <w:vMerge w:val="continue"/>
            <w:vAlign w:val="center"/>
          </w:tcPr>
          <w:p>
            <w:pPr>
              <w:jc w:val="center"/>
              <w:rPr>
                <w:rFonts w:hint="eastAsia" w:ascii="宋体" w:hAnsi="宋体"/>
                <w:color w:val="000000"/>
                <w:kern w:val="0"/>
                <w:sz w:val="18"/>
                <w:szCs w:val="18"/>
              </w:rPr>
            </w:pPr>
          </w:p>
        </w:tc>
        <w:tc>
          <w:tcPr>
            <w:tcW w:w="96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100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96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40"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971" w:type="dxa"/>
            <w:gridSpan w:val="2"/>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c>
          <w:tcPr>
            <w:tcW w:w="1008"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967"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1057"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8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1023"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70" w:type="dxa"/>
            <w:vMerge w:val="continue"/>
            <w:vAlign w:val="center"/>
          </w:tcPr>
          <w:p>
            <w:pPr>
              <w:jc w:val="center"/>
              <w:rPr>
                <w:rFonts w:hint="eastAsia" w:ascii="宋体" w:hAnsi="宋体"/>
                <w:color w:val="000000"/>
                <w:kern w:val="0"/>
                <w:sz w:val="18"/>
                <w:szCs w:val="18"/>
              </w:rPr>
            </w:pPr>
          </w:p>
        </w:tc>
        <w:tc>
          <w:tcPr>
            <w:tcW w:w="1171" w:type="dxa"/>
            <w:vMerge w:val="continue"/>
            <w:vAlign w:val="center"/>
          </w:tcPr>
          <w:p>
            <w:pPr>
              <w:jc w:val="center"/>
              <w:rPr>
                <w:rFonts w:hint="eastAsia" w:ascii="宋体" w:hAnsi="宋体"/>
                <w:color w:val="000000"/>
                <w:kern w:val="0"/>
                <w:sz w:val="18"/>
                <w:szCs w:val="18"/>
              </w:rPr>
            </w:pPr>
          </w:p>
        </w:tc>
        <w:tc>
          <w:tcPr>
            <w:tcW w:w="1138"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1</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0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4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971" w:type="dxa"/>
            <w:gridSpan w:val="2"/>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08"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96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5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98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23"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109</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109001</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4,547.14</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4,547.14</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4,547.14</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109002</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百色市反腐倡廉教育基地管理中心</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70" w:type="dxa"/>
            <w:vAlign w:val="center"/>
          </w:tcPr>
          <w:p>
            <w:pPr>
              <w:widowControl/>
              <w:jc w:val="left"/>
              <w:textAlignment w:val="center"/>
              <w:rPr>
                <w:rFonts w:ascii="宋体" w:hAnsi="宋体"/>
                <w:color w:val="000000"/>
                <w:kern w:val="0"/>
                <w:sz w:val="18"/>
                <w:szCs w:val="18"/>
              </w:rPr>
            </w:pPr>
          </w:p>
        </w:tc>
        <w:tc>
          <w:tcPr>
            <w:tcW w:w="1171" w:type="dxa"/>
            <w:vAlign w:val="center"/>
          </w:tcPr>
          <w:p>
            <w:pPr>
              <w:widowControl/>
              <w:jc w:val="left"/>
              <w:textAlignment w:val="center"/>
              <w:rPr>
                <w:rFonts w:ascii="宋体" w:hAnsi="宋体"/>
                <w:color w:val="000000"/>
                <w:kern w:val="0"/>
                <w:sz w:val="18"/>
                <w:szCs w:val="18"/>
              </w:rPr>
            </w:pPr>
          </w:p>
        </w:tc>
        <w:tc>
          <w:tcPr>
            <w:tcW w:w="1138" w:type="dxa"/>
            <w:vAlign w:val="center"/>
          </w:tcPr>
          <w:p>
            <w:pPr>
              <w:widowControl/>
              <w:jc w:val="right"/>
              <w:textAlignment w:val="center"/>
              <w:rPr>
                <w:rFonts w:ascii="宋体" w:hAnsi="宋体"/>
                <w:color w:val="000000"/>
                <w:kern w:val="0"/>
                <w:sz w:val="18"/>
                <w:szCs w:val="18"/>
              </w:rPr>
            </w:pPr>
          </w:p>
        </w:tc>
        <w:tc>
          <w:tcPr>
            <w:tcW w:w="969" w:type="dxa"/>
            <w:vAlign w:val="center"/>
          </w:tcPr>
          <w:p>
            <w:pPr>
              <w:widowControl/>
              <w:jc w:val="right"/>
              <w:textAlignment w:val="center"/>
              <w:rPr>
                <w:rFonts w:ascii="宋体" w:hAnsi="宋体"/>
                <w:color w:val="000000"/>
                <w:kern w:val="0"/>
                <w:sz w:val="18"/>
                <w:szCs w:val="18"/>
              </w:rPr>
            </w:pPr>
          </w:p>
        </w:tc>
        <w:tc>
          <w:tcPr>
            <w:tcW w:w="965" w:type="dxa"/>
            <w:vAlign w:val="center"/>
          </w:tcPr>
          <w:p>
            <w:pPr>
              <w:widowControl/>
              <w:jc w:val="right"/>
              <w:textAlignment w:val="center"/>
              <w:rPr>
                <w:rFonts w:ascii="宋体" w:hAnsi="宋体"/>
                <w:color w:val="000000"/>
                <w:kern w:val="0"/>
                <w:sz w:val="18"/>
                <w:szCs w:val="18"/>
              </w:rPr>
            </w:pPr>
          </w:p>
        </w:tc>
        <w:tc>
          <w:tcPr>
            <w:tcW w:w="1009" w:type="dxa"/>
            <w:vAlign w:val="center"/>
          </w:tcPr>
          <w:p>
            <w:pPr>
              <w:widowControl/>
              <w:tabs>
                <w:tab w:val="left" w:pos="560"/>
              </w:tabs>
              <w:jc w:val="right"/>
              <w:textAlignment w:val="center"/>
              <w:rPr>
                <w:rFonts w:ascii="宋体" w:hAnsi="宋体"/>
                <w:color w:val="000000"/>
                <w:kern w:val="0"/>
                <w:sz w:val="18"/>
                <w:szCs w:val="18"/>
              </w:rPr>
            </w:pPr>
          </w:p>
        </w:tc>
        <w:tc>
          <w:tcPr>
            <w:tcW w:w="965" w:type="dxa"/>
            <w:vAlign w:val="center"/>
          </w:tcPr>
          <w:p>
            <w:pPr>
              <w:widowControl/>
              <w:jc w:val="right"/>
              <w:textAlignment w:val="center"/>
              <w:rPr>
                <w:rFonts w:ascii="宋体" w:hAnsi="宋体"/>
                <w:color w:val="000000"/>
                <w:kern w:val="0"/>
                <w:sz w:val="18"/>
                <w:szCs w:val="18"/>
              </w:rPr>
            </w:pPr>
          </w:p>
        </w:tc>
        <w:tc>
          <w:tcPr>
            <w:tcW w:w="940" w:type="dxa"/>
            <w:vAlign w:val="center"/>
          </w:tcPr>
          <w:p>
            <w:pPr>
              <w:widowControl/>
              <w:tabs>
                <w:tab w:val="left" w:pos="560"/>
              </w:tabs>
              <w:jc w:val="right"/>
              <w:textAlignment w:val="center"/>
              <w:rPr>
                <w:rFonts w:ascii="宋体" w:hAnsi="宋体"/>
                <w:color w:val="000000"/>
                <w:kern w:val="0"/>
                <w:sz w:val="18"/>
                <w:szCs w:val="18"/>
              </w:rPr>
            </w:pPr>
          </w:p>
        </w:tc>
        <w:tc>
          <w:tcPr>
            <w:tcW w:w="971" w:type="dxa"/>
            <w:gridSpan w:val="2"/>
            <w:vAlign w:val="center"/>
          </w:tcPr>
          <w:p>
            <w:pPr>
              <w:widowControl/>
              <w:tabs>
                <w:tab w:val="left" w:pos="560"/>
              </w:tabs>
              <w:jc w:val="right"/>
              <w:textAlignment w:val="center"/>
              <w:rPr>
                <w:rFonts w:ascii="宋体" w:hAnsi="宋体"/>
                <w:color w:val="000000"/>
                <w:kern w:val="0"/>
                <w:sz w:val="18"/>
                <w:szCs w:val="18"/>
              </w:rPr>
            </w:pPr>
          </w:p>
        </w:tc>
        <w:tc>
          <w:tcPr>
            <w:tcW w:w="1008" w:type="dxa"/>
            <w:vAlign w:val="center"/>
          </w:tcPr>
          <w:p>
            <w:pPr>
              <w:widowControl/>
              <w:tabs>
                <w:tab w:val="left" w:pos="560"/>
              </w:tabs>
              <w:jc w:val="right"/>
              <w:textAlignment w:val="center"/>
              <w:rPr>
                <w:rFonts w:ascii="宋体" w:hAnsi="宋体"/>
                <w:color w:val="000000"/>
                <w:kern w:val="0"/>
                <w:sz w:val="18"/>
                <w:szCs w:val="18"/>
              </w:rPr>
            </w:pPr>
          </w:p>
        </w:tc>
        <w:tc>
          <w:tcPr>
            <w:tcW w:w="969" w:type="dxa"/>
            <w:vAlign w:val="center"/>
          </w:tcPr>
          <w:p>
            <w:pPr>
              <w:widowControl/>
              <w:tabs>
                <w:tab w:val="left" w:pos="560"/>
              </w:tabs>
              <w:jc w:val="right"/>
              <w:textAlignment w:val="center"/>
              <w:rPr>
                <w:rFonts w:ascii="宋体" w:hAnsi="宋体"/>
                <w:color w:val="000000"/>
                <w:kern w:val="0"/>
                <w:sz w:val="18"/>
                <w:szCs w:val="18"/>
              </w:rPr>
            </w:pPr>
          </w:p>
        </w:tc>
        <w:tc>
          <w:tcPr>
            <w:tcW w:w="967" w:type="dxa"/>
            <w:vAlign w:val="center"/>
          </w:tcPr>
          <w:p>
            <w:pPr>
              <w:widowControl/>
              <w:tabs>
                <w:tab w:val="left" w:pos="560"/>
              </w:tabs>
              <w:jc w:val="right"/>
              <w:textAlignment w:val="center"/>
              <w:rPr>
                <w:rFonts w:ascii="宋体" w:hAnsi="宋体"/>
                <w:color w:val="000000"/>
                <w:kern w:val="0"/>
                <w:sz w:val="18"/>
                <w:szCs w:val="18"/>
              </w:rPr>
            </w:pPr>
          </w:p>
        </w:tc>
        <w:tc>
          <w:tcPr>
            <w:tcW w:w="1057" w:type="dxa"/>
            <w:vAlign w:val="center"/>
          </w:tcPr>
          <w:p>
            <w:pPr>
              <w:widowControl/>
              <w:tabs>
                <w:tab w:val="left" w:pos="560"/>
              </w:tabs>
              <w:jc w:val="right"/>
              <w:textAlignment w:val="center"/>
              <w:rPr>
                <w:rFonts w:ascii="宋体" w:hAnsi="宋体"/>
                <w:color w:val="000000"/>
                <w:kern w:val="0"/>
                <w:sz w:val="18"/>
                <w:szCs w:val="18"/>
              </w:rPr>
            </w:pPr>
          </w:p>
        </w:tc>
        <w:tc>
          <w:tcPr>
            <w:tcW w:w="985" w:type="dxa"/>
            <w:vAlign w:val="center"/>
          </w:tcPr>
          <w:p>
            <w:pPr>
              <w:widowControl/>
              <w:tabs>
                <w:tab w:val="left" w:pos="560"/>
              </w:tabs>
              <w:jc w:val="right"/>
              <w:textAlignment w:val="center"/>
              <w:rPr>
                <w:rFonts w:ascii="宋体" w:hAnsi="宋体"/>
                <w:color w:val="000000"/>
                <w:kern w:val="0"/>
                <w:sz w:val="18"/>
                <w:szCs w:val="18"/>
              </w:rPr>
            </w:pPr>
          </w:p>
        </w:tc>
        <w:tc>
          <w:tcPr>
            <w:tcW w:w="1023" w:type="dxa"/>
            <w:vAlign w:val="center"/>
          </w:tcPr>
          <w:p>
            <w:pPr>
              <w:widowControl/>
              <w:tabs>
                <w:tab w:val="left" w:pos="560"/>
              </w:tabs>
              <w:jc w:val="right"/>
              <w:textAlignment w:val="center"/>
              <w:rPr>
                <w:rFonts w:ascii="宋体" w:hAnsi="宋体"/>
                <w:color w:val="000000"/>
                <w:kern w:val="0"/>
                <w:sz w:val="18"/>
                <w:szCs w:val="18"/>
              </w:rPr>
            </w:pPr>
          </w:p>
        </w:tc>
      </w:tr>
      <w:bookmarkEnd w:id="12"/>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4" w:name="PO_part2Table1Remark2"/>
      <w:r>
        <w:rPr>
          <w:rFonts w:hint="eastAsia" w:ascii="宋体" w:hAnsi="宋体" w:cs="宋体"/>
          <w:color w:val="000000"/>
          <w:kern w:val="0"/>
          <w:sz w:val="18"/>
          <w:szCs w:val="18"/>
          <w:lang w:bidi="ar"/>
        </w:rPr>
        <w:t xml:space="preserve"> 报表金额单位转换时可能存在四舍五入尾数误差。</w:t>
      </w:r>
      <w:bookmarkEnd w:id="1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5" w:name="PO_part2Table3"/>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
        <w:gridCol w:w="610"/>
        <w:gridCol w:w="4"/>
        <w:gridCol w:w="616"/>
        <w:gridCol w:w="2175"/>
        <w:gridCol w:w="2191"/>
        <w:gridCol w:w="1364"/>
        <w:gridCol w:w="940"/>
        <w:gridCol w:w="1255"/>
        <w:gridCol w:w="2032"/>
        <w:gridCol w:w="151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预算公开03</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574" w:type="dxa"/>
            <w:gridSpan w:val="8"/>
            <w:tcBorders>
              <w:top w:val="nil"/>
              <w:left w:val="nil"/>
              <w:bottom w:val="nil"/>
              <w:right w:val="nil"/>
            </w:tcBorders>
            <w:vAlign w:val="center"/>
          </w:tcPr>
          <w:p>
            <w:pPr>
              <w:jc w:val="left"/>
              <w:rPr>
                <w:rFonts w:hint="eastAsia" w:ascii="宋体" w:hAnsi="宋体"/>
                <w:b/>
                <w:bCs/>
                <w:color w:val="000000"/>
                <w:kern w:val="0"/>
                <w:sz w:val="26"/>
                <w:szCs w:val="26"/>
              </w:rPr>
            </w:pPr>
            <w:r>
              <w:rPr>
                <w:rFonts w:hint="eastAsia" w:ascii="宋体" w:hAnsi="宋体"/>
                <w:color w:val="000000"/>
                <w:kern w:val="0"/>
                <w:sz w:val="18"/>
                <w:szCs w:val="18"/>
              </w:rPr>
              <w:t>单位名称：</w:t>
            </w:r>
            <w:bookmarkStart w:id="16" w:name="PO_part2Table1DivName3"/>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16"/>
          </w:p>
        </w:tc>
        <w:tc>
          <w:tcPr>
            <w:tcW w:w="7733" w:type="dxa"/>
            <w:gridSpan w:val="5"/>
            <w:tcBorders>
              <w:top w:val="nil"/>
              <w:left w:val="nil"/>
              <w:bottom w:val="nil"/>
              <w:right w:val="nil"/>
            </w:tcBorders>
            <w:vAlign w:val="center"/>
          </w:tcPr>
          <w:p>
            <w:pPr>
              <w:jc w:val="right"/>
              <w:rPr>
                <w:rFonts w:hint="eastAsia" w:ascii="宋体" w:hAnsi="宋体"/>
                <w:b/>
                <w:bCs/>
                <w:color w:val="000000"/>
                <w:kern w:val="0"/>
                <w:sz w:val="26"/>
                <w:szCs w:val="26"/>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844" w:type="dxa"/>
            <w:gridSpan w:val="5"/>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1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部门（单位）代码</w:t>
            </w:r>
          </w:p>
        </w:tc>
        <w:tc>
          <w:tcPr>
            <w:tcW w:w="2191"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9097" w:type="dxa"/>
            <w:gridSpan w:val="6"/>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940"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基本支出</w:t>
            </w:r>
          </w:p>
        </w:tc>
        <w:tc>
          <w:tcPr>
            <w:tcW w:w="6793" w:type="dxa"/>
            <w:gridSpan w:val="4"/>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continue"/>
            <w:vAlign w:val="center"/>
          </w:tcPr>
          <w:p>
            <w:pPr>
              <w:widowControl/>
              <w:jc w:val="center"/>
              <w:textAlignment w:val="center"/>
              <w:rPr>
                <w:rFonts w:hint="eastAsia" w:ascii="宋体" w:hAnsi="宋体"/>
                <w:color w:val="000000"/>
                <w:kern w:val="0"/>
                <w:sz w:val="18"/>
                <w:szCs w:val="18"/>
              </w:rPr>
            </w:pPr>
          </w:p>
        </w:tc>
        <w:tc>
          <w:tcPr>
            <w:tcW w:w="940" w:type="dxa"/>
            <w:vMerge w:val="continue"/>
            <w:vAlign w:val="center"/>
          </w:tcPr>
          <w:p>
            <w:pPr>
              <w:widowControl/>
              <w:jc w:val="center"/>
              <w:textAlignment w:val="center"/>
              <w:rPr>
                <w:rFonts w:hint="eastAsia" w:ascii="宋体" w:hAnsi="宋体"/>
                <w:color w:val="000000"/>
                <w:kern w:val="0"/>
                <w:sz w:val="18"/>
                <w:szCs w:val="18"/>
              </w:rPr>
            </w:pPr>
          </w:p>
        </w:tc>
        <w:tc>
          <w:tcPr>
            <w:tcW w:w="1255"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lang w:val="en-US" w:eastAsia="zh-CN"/>
              </w:rPr>
              <w:t>小计</w:t>
            </w:r>
          </w:p>
        </w:tc>
        <w:tc>
          <w:tcPr>
            <w:tcW w:w="5538" w:type="dxa"/>
            <w:gridSpan w:val="3"/>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continue"/>
            <w:vAlign w:val="center"/>
          </w:tcPr>
          <w:p>
            <w:pPr>
              <w:widowControl/>
              <w:jc w:val="center"/>
              <w:textAlignment w:val="center"/>
              <w:rPr>
                <w:rFonts w:hint="eastAsia" w:ascii="宋体" w:hAnsi="宋体"/>
                <w:color w:val="000000"/>
                <w:kern w:val="0"/>
                <w:sz w:val="18"/>
                <w:szCs w:val="18"/>
              </w:rPr>
            </w:pPr>
          </w:p>
        </w:tc>
        <w:tc>
          <w:tcPr>
            <w:tcW w:w="940" w:type="dxa"/>
            <w:vMerge w:val="continue"/>
            <w:vAlign w:val="center"/>
          </w:tcPr>
          <w:p>
            <w:pPr>
              <w:widowControl/>
              <w:jc w:val="center"/>
              <w:textAlignment w:val="center"/>
              <w:rPr>
                <w:rFonts w:hint="eastAsia" w:ascii="宋体" w:hAnsi="宋体"/>
                <w:color w:val="000000"/>
                <w:kern w:val="0"/>
                <w:sz w:val="18"/>
                <w:szCs w:val="18"/>
              </w:rPr>
            </w:pPr>
          </w:p>
        </w:tc>
        <w:tc>
          <w:tcPr>
            <w:tcW w:w="1255" w:type="dxa"/>
            <w:vMerge w:val="continue"/>
            <w:vAlign w:val="center"/>
          </w:tcPr>
          <w:p>
            <w:pPr>
              <w:widowControl/>
              <w:jc w:val="center"/>
              <w:textAlignment w:val="center"/>
              <w:rPr>
                <w:rFonts w:hint="eastAsia" w:ascii="宋体" w:hAnsi="宋体"/>
                <w:color w:val="000000"/>
                <w:sz w:val="18"/>
                <w:szCs w:val="18"/>
                <w:lang w:val="en-US" w:eastAsia="zh-CN"/>
              </w:rPr>
            </w:pPr>
          </w:p>
        </w:tc>
        <w:tc>
          <w:tcPr>
            <w:tcW w:w="2032"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事业单位经营支出</w:t>
            </w:r>
          </w:p>
        </w:tc>
        <w:tc>
          <w:tcPr>
            <w:tcW w:w="1513"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上缴上级支出</w:t>
            </w:r>
          </w:p>
        </w:tc>
        <w:tc>
          <w:tcPr>
            <w:tcW w:w="1993"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blHeader/>
        </w:trPr>
        <w:tc>
          <w:tcPr>
            <w:tcW w:w="614" w:type="dxa"/>
            <w:gridSpan w:val="2"/>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w:t>
            </w:r>
          </w:p>
        </w:tc>
        <w:tc>
          <w:tcPr>
            <w:tcW w:w="614" w:type="dxa"/>
            <w:gridSpan w:val="2"/>
            <w:tcBorders>
              <w:top w:val="single" w:color="auto"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auto"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175"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2191"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1364"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w:t>
            </w:r>
          </w:p>
        </w:tc>
        <w:tc>
          <w:tcPr>
            <w:tcW w:w="940"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w:t>
            </w:r>
          </w:p>
        </w:tc>
        <w:tc>
          <w:tcPr>
            <w:tcW w:w="1255" w:type="dxa"/>
            <w:tcBorders>
              <w:top w:val="single" w:color="auto" w:sz="4" w:space="0"/>
            </w:tcBorders>
            <w:vAlign w:val="center"/>
          </w:tcPr>
          <w:p>
            <w:pPr>
              <w:widowControl/>
              <w:jc w:val="center"/>
              <w:textAlignment w:val="center"/>
              <w:rPr>
                <w:rFonts w:hint="default" w:ascii="宋体" w:hAnsi="宋体"/>
                <w:color w:val="000000"/>
                <w:sz w:val="18"/>
                <w:szCs w:val="18"/>
                <w:lang w:val="en-US" w:eastAsia="zh-CN"/>
              </w:rPr>
            </w:pPr>
            <w:r>
              <w:rPr>
                <w:rFonts w:hint="eastAsia" w:ascii="宋体" w:hAnsi="宋体"/>
                <w:color w:val="000000"/>
                <w:sz w:val="18"/>
                <w:szCs w:val="18"/>
                <w:lang w:val="en-US" w:eastAsia="zh-CN"/>
              </w:rPr>
              <w:t>3</w:t>
            </w:r>
          </w:p>
        </w:tc>
        <w:tc>
          <w:tcPr>
            <w:tcW w:w="2032"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w:t>
            </w:r>
          </w:p>
        </w:tc>
        <w:tc>
          <w:tcPr>
            <w:tcW w:w="1513"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p>
        </w:tc>
        <w:tc>
          <w:tcPr>
            <w:tcW w:w="1993" w:type="dxa"/>
            <w:tcBorders>
              <w:top w:val="single" w:color="auto" w:sz="4"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合计</w:t>
            </w:r>
          </w:p>
        </w:tc>
        <w:tc>
          <w:tcPr>
            <w:tcW w:w="1364" w:type="dxa"/>
            <w:vAlign w:val="center"/>
          </w:tcPr>
          <w:p>
            <w:pPr>
              <w:jc w:val="right"/>
              <w:rPr>
                <w:sz w:val="18"/>
                <w:szCs w:val="18"/>
              </w:rPr>
            </w:pPr>
            <w:r>
              <w:rPr>
                <w:rFonts w:hint="eastAsia" w:ascii="宋体" w:hAnsi="宋体"/>
                <w:color w:val="000000"/>
                <w:sz w:val="18"/>
                <w:szCs w:val="18"/>
              </w:rPr>
              <w:t>4,949.72</w:t>
            </w:r>
          </w:p>
        </w:tc>
        <w:tc>
          <w:tcPr>
            <w:tcW w:w="940" w:type="dxa"/>
            <w:vAlign w:val="center"/>
          </w:tcPr>
          <w:p>
            <w:pPr>
              <w:jc w:val="right"/>
              <w:rPr>
                <w:sz w:val="18"/>
                <w:szCs w:val="18"/>
              </w:rPr>
            </w:pPr>
            <w:r>
              <w:rPr>
                <w:rFonts w:hint="eastAsia" w:ascii="宋体" w:hAnsi="宋体"/>
                <w:color w:val="000000"/>
                <w:sz w:val="18"/>
                <w:szCs w:val="18"/>
              </w:rPr>
              <w:t>4,665.64</w:t>
            </w:r>
          </w:p>
        </w:tc>
        <w:tc>
          <w:tcPr>
            <w:tcW w:w="1255" w:type="dxa"/>
            <w:vAlign w:val="center"/>
          </w:tcPr>
          <w:p>
            <w:pPr>
              <w:jc w:val="right"/>
              <w:rPr>
                <w:sz w:val="18"/>
                <w:szCs w:val="18"/>
              </w:rPr>
            </w:pPr>
            <w:r>
              <w:rPr>
                <w:rFonts w:hint="eastAsia" w:ascii="宋体" w:hAnsi="宋体"/>
                <w:color w:val="000000"/>
                <w:sz w:val="18"/>
                <w:szCs w:val="18"/>
              </w:rPr>
              <w:t>284.08</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109</w:t>
            </w: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中国共产党百色市纪律检查委员会</w:t>
            </w:r>
          </w:p>
        </w:tc>
        <w:tc>
          <w:tcPr>
            <w:tcW w:w="1364" w:type="dxa"/>
            <w:vAlign w:val="center"/>
          </w:tcPr>
          <w:p>
            <w:pPr>
              <w:jc w:val="right"/>
              <w:rPr>
                <w:sz w:val="18"/>
                <w:szCs w:val="18"/>
              </w:rPr>
            </w:pPr>
            <w:r>
              <w:rPr>
                <w:rFonts w:hint="eastAsia" w:ascii="宋体" w:hAnsi="宋体"/>
                <w:color w:val="000000"/>
                <w:sz w:val="18"/>
                <w:szCs w:val="18"/>
              </w:rPr>
              <w:t>4,949.72</w:t>
            </w:r>
          </w:p>
        </w:tc>
        <w:tc>
          <w:tcPr>
            <w:tcW w:w="940" w:type="dxa"/>
            <w:vAlign w:val="center"/>
          </w:tcPr>
          <w:p>
            <w:pPr>
              <w:jc w:val="right"/>
              <w:rPr>
                <w:sz w:val="18"/>
                <w:szCs w:val="18"/>
              </w:rPr>
            </w:pPr>
            <w:r>
              <w:rPr>
                <w:rFonts w:hint="eastAsia" w:ascii="宋体" w:hAnsi="宋体"/>
                <w:color w:val="000000"/>
                <w:sz w:val="18"/>
                <w:szCs w:val="18"/>
              </w:rPr>
              <w:t>4,665.64</w:t>
            </w:r>
          </w:p>
        </w:tc>
        <w:tc>
          <w:tcPr>
            <w:tcW w:w="1255" w:type="dxa"/>
            <w:vAlign w:val="center"/>
          </w:tcPr>
          <w:p>
            <w:pPr>
              <w:jc w:val="right"/>
              <w:rPr>
                <w:sz w:val="18"/>
                <w:szCs w:val="18"/>
              </w:rPr>
            </w:pPr>
            <w:r>
              <w:rPr>
                <w:rFonts w:hint="eastAsia" w:ascii="宋体" w:hAnsi="宋体"/>
                <w:color w:val="000000"/>
                <w:sz w:val="18"/>
                <w:szCs w:val="18"/>
              </w:rPr>
              <w:t>284.08</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109001</w:t>
            </w: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中国共产党百色市纪律检查委员会</w:t>
            </w:r>
          </w:p>
        </w:tc>
        <w:tc>
          <w:tcPr>
            <w:tcW w:w="1364" w:type="dxa"/>
            <w:vAlign w:val="center"/>
          </w:tcPr>
          <w:p>
            <w:pPr>
              <w:jc w:val="right"/>
              <w:rPr>
                <w:sz w:val="18"/>
                <w:szCs w:val="18"/>
              </w:rPr>
            </w:pPr>
            <w:r>
              <w:rPr>
                <w:rFonts w:hint="eastAsia" w:ascii="宋体" w:hAnsi="宋体"/>
                <w:color w:val="000000"/>
                <w:sz w:val="18"/>
                <w:szCs w:val="18"/>
              </w:rPr>
              <w:t>4,547.14</w:t>
            </w:r>
          </w:p>
        </w:tc>
        <w:tc>
          <w:tcPr>
            <w:tcW w:w="940" w:type="dxa"/>
            <w:vAlign w:val="center"/>
          </w:tcPr>
          <w:p>
            <w:pPr>
              <w:jc w:val="right"/>
              <w:rPr>
                <w:sz w:val="18"/>
                <w:szCs w:val="18"/>
              </w:rPr>
            </w:pPr>
            <w:r>
              <w:rPr>
                <w:rFonts w:hint="eastAsia" w:ascii="宋体" w:hAnsi="宋体"/>
                <w:color w:val="000000"/>
                <w:sz w:val="18"/>
                <w:szCs w:val="18"/>
              </w:rPr>
              <w:t>4,263.06</w:t>
            </w:r>
          </w:p>
        </w:tc>
        <w:tc>
          <w:tcPr>
            <w:tcW w:w="1255" w:type="dxa"/>
            <w:vAlign w:val="center"/>
          </w:tcPr>
          <w:p>
            <w:pPr>
              <w:jc w:val="right"/>
              <w:rPr>
                <w:sz w:val="18"/>
                <w:szCs w:val="18"/>
              </w:rPr>
            </w:pPr>
            <w:r>
              <w:rPr>
                <w:rFonts w:hint="eastAsia" w:ascii="宋体" w:hAnsi="宋体"/>
                <w:color w:val="000000"/>
                <w:sz w:val="18"/>
                <w:szCs w:val="18"/>
              </w:rPr>
              <w:t>284.08</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行政运行</w:t>
            </w:r>
          </w:p>
        </w:tc>
        <w:tc>
          <w:tcPr>
            <w:tcW w:w="1364" w:type="dxa"/>
            <w:vAlign w:val="center"/>
          </w:tcPr>
          <w:p>
            <w:pPr>
              <w:jc w:val="right"/>
              <w:rPr>
                <w:sz w:val="18"/>
                <w:szCs w:val="18"/>
              </w:rPr>
            </w:pPr>
            <w:r>
              <w:rPr>
                <w:rFonts w:hint="eastAsia" w:ascii="宋体" w:hAnsi="宋体"/>
                <w:color w:val="000000"/>
                <w:sz w:val="18"/>
                <w:szCs w:val="18"/>
              </w:rPr>
              <w:t>2,820.96</w:t>
            </w:r>
          </w:p>
        </w:tc>
        <w:tc>
          <w:tcPr>
            <w:tcW w:w="940" w:type="dxa"/>
            <w:vAlign w:val="center"/>
          </w:tcPr>
          <w:p>
            <w:pPr>
              <w:jc w:val="right"/>
              <w:rPr>
                <w:sz w:val="18"/>
                <w:szCs w:val="18"/>
              </w:rPr>
            </w:pPr>
            <w:r>
              <w:rPr>
                <w:rFonts w:hint="eastAsia" w:ascii="宋体" w:hAnsi="宋体"/>
                <w:color w:val="000000"/>
                <w:sz w:val="18"/>
                <w:szCs w:val="18"/>
              </w:rPr>
              <w:t>2,820.96</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一般行政管理事务</w:t>
            </w:r>
          </w:p>
        </w:tc>
        <w:tc>
          <w:tcPr>
            <w:tcW w:w="1364" w:type="dxa"/>
            <w:vAlign w:val="center"/>
          </w:tcPr>
          <w:p>
            <w:pPr>
              <w:jc w:val="right"/>
              <w:rPr>
                <w:sz w:val="18"/>
                <w:szCs w:val="18"/>
              </w:rPr>
            </w:pPr>
            <w:r>
              <w:rPr>
                <w:rFonts w:hint="eastAsia" w:ascii="宋体" w:hAnsi="宋体"/>
                <w:color w:val="000000"/>
                <w:sz w:val="18"/>
                <w:szCs w:val="18"/>
              </w:rPr>
              <w:t>280.00</w:t>
            </w:r>
          </w:p>
        </w:tc>
        <w:tc>
          <w:tcPr>
            <w:tcW w:w="940" w:type="dxa"/>
            <w:vAlign w:val="center"/>
          </w:tcPr>
          <w:p>
            <w:pPr>
              <w:jc w:val="right"/>
              <w:rPr>
                <w:sz w:val="18"/>
                <w:szCs w:val="18"/>
              </w:rPr>
            </w:pPr>
          </w:p>
        </w:tc>
        <w:tc>
          <w:tcPr>
            <w:tcW w:w="1255" w:type="dxa"/>
            <w:vAlign w:val="center"/>
          </w:tcPr>
          <w:p>
            <w:pPr>
              <w:jc w:val="right"/>
              <w:rPr>
                <w:sz w:val="18"/>
                <w:szCs w:val="18"/>
              </w:rPr>
            </w:pPr>
            <w:r>
              <w:rPr>
                <w:rFonts w:hint="eastAsia" w:ascii="宋体" w:hAnsi="宋体"/>
                <w:color w:val="000000"/>
                <w:sz w:val="18"/>
                <w:szCs w:val="18"/>
              </w:rPr>
              <w:t>280.00</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36</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其他共产党事务支出</w:t>
            </w:r>
          </w:p>
        </w:tc>
        <w:tc>
          <w:tcPr>
            <w:tcW w:w="1364" w:type="dxa"/>
            <w:vAlign w:val="center"/>
          </w:tcPr>
          <w:p>
            <w:pPr>
              <w:jc w:val="right"/>
              <w:rPr>
                <w:sz w:val="18"/>
                <w:szCs w:val="18"/>
              </w:rPr>
            </w:pPr>
            <w:r>
              <w:rPr>
                <w:rFonts w:hint="eastAsia" w:ascii="宋体" w:hAnsi="宋体"/>
                <w:color w:val="000000"/>
                <w:sz w:val="18"/>
                <w:szCs w:val="18"/>
              </w:rPr>
              <w:t>2.50</w:t>
            </w:r>
          </w:p>
        </w:tc>
        <w:tc>
          <w:tcPr>
            <w:tcW w:w="940" w:type="dxa"/>
            <w:vAlign w:val="center"/>
          </w:tcPr>
          <w:p>
            <w:pPr>
              <w:jc w:val="right"/>
              <w:rPr>
                <w:sz w:val="18"/>
                <w:szCs w:val="18"/>
              </w:rPr>
            </w:pPr>
          </w:p>
        </w:tc>
        <w:tc>
          <w:tcPr>
            <w:tcW w:w="1255" w:type="dxa"/>
            <w:vAlign w:val="center"/>
          </w:tcPr>
          <w:p>
            <w:pPr>
              <w:jc w:val="right"/>
              <w:rPr>
                <w:sz w:val="18"/>
                <w:szCs w:val="18"/>
              </w:rPr>
            </w:pPr>
            <w:r>
              <w:rPr>
                <w:rFonts w:hint="eastAsia" w:ascii="宋体" w:hAnsi="宋体"/>
                <w:color w:val="000000"/>
                <w:sz w:val="18"/>
                <w:szCs w:val="18"/>
              </w:rPr>
              <w:t>2.50</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行政单位离退休</w:t>
            </w:r>
          </w:p>
        </w:tc>
        <w:tc>
          <w:tcPr>
            <w:tcW w:w="1364" w:type="dxa"/>
            <w:vAlign w:val="center"/>
          </w:tcPr>
          <w:p>
            <w:pPr>
              <w:jc w:val="right"/>
              <w:rPr>
                <w:sz w:val="18"/>
                <w:szCs w:val="18"/>
              </w:rPr>
            </w:pPr>
            <w:r>
              <w:rPr>
                <w:rFonts w:hint="eastAsia" w:ascii="宋体" w:hAnsi="宋体"/>
                <w:color w:val="000000"/>
                <w:sz w:val="18"/>
                <w:szCs w:val="18"/>
              </w:rPr>
              <w:t>197.02</w:t>
            </w:r>
          </w:p>
        </w:tc>
        <w:tc>
          <w:tcPr>
            <w:tcW w:w="940" w:type="dxa"/>
            <w:vAlign w:val="center"/>
          </w:tcPr>
          <w:p>
            <w:pPr>
              <w:jc w:val="right"/>
              <w:rPr>
                <w:sz w:val="18"/>
                <w:szCs w:val="18"/>
              </w:rPr>
            </w:pPr>
            <w:r>
              <w:rPr>
                <w:rFonts w:hint="eastAsia" w:ascii="宋体" w:hAnsi="宋体"/>
                <w:color w:val="000000"/>
                <w:sz w:val="18"/>
                <w:szCs w:val="18"/>
              </w:rPr>
              <w:t>195.44</w:t>
            </w:r>
          </w:p>
        </w:tc>
        <w:tc>
          <w:tcPr>
            <w:tcW w:w="1255" w:type="dxa"/>
            <w:vAlign w:val="center"/>
          </w:tcPr>
          <w:p>
            <w:pPr>
              <w:jc w:val="right"/>
              <w:rPr>
                <w:sz w:val="18"/>
                <w:szCs w:val="18"/>
              </w:rPr>
            </w:pPr>
            <w:r>
              <w:rPr>
                <w:rFonts w:hint="eastAsia" w:ascii="宋体" w:hAnsi="宋体"/>
                <w:color w:val="000000"/>
                <w:sz w:val="18"/>
                <w:szCs w:val="18"/>
              </w:rPr>
              <w:t>1.58</w:t>
            </w: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机关事业单位基本养老保险缴费支出</w:t>
            </w:r>
          </w:p>
        </w:tc>
        <w:tc>
          <w:tcPr>
            <w:tcW w:w="1364" w:type="dxa"/>
            <w:vAlign w:val="center"/>
          </w:tcPr>
          <w:p>
            <w:pPr>
              <w:jc w:val="right"/>
              <w:rPr>
                <w:sz w:val="18"/>
                <w:szCs w:val="18"/>
              </w:rPr>
            </w:pPr>
            <w:r>
              <w:rPr>
                <w:rFonts w:hint="eastAsia" w:ascii="宋体" w:hAnsi="宋体"/>
                <w:color w:val="000000"/>
                <w:sz w:val="18"/>
                <w:szCs w:val="18"/>
              </w:rPr>
              <w:t>493.57</w:t>
            </w:r>
          </w:p>
        </w:tc>
        <w:tc>
          <w:tcPr>
            <w:tcW w:w="940" w:type="dxa"/>
            <w:vAlign w:val="center"/>
          </w:tcPr>
          <w:p>
            <w:pPr>
              <w:jc w:val="right"/>
              <w:rPr>
                <w:sz w:val="18"/>
                <w:szCs w:val="18"/>
              </w:rPr>
            </w:pPr>
            <w:r>
              <w:rPr>
                <w:rFonts w:hint="eastAsia" w:ascii="宋体" w:hAnsi="宋体"/>
                <w:color w:val="000000"/>
                <w:sz w:val="18"/>
                <w:szCs w:val="18"/>
              </w:rPr>
              <w:t>493.57</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机关事业单位职业年金缴费支出</w:t>
            </w:r>
          </w:p>
        </w:tc>
        <w:tc>
          <w:tcPr>
            <w:tcW w:w="1364" w:type="dxa"/>
            <w:vAlign w:val="center"/>
          </w:tcPr>
          <w:p>
            <w:pPr>
              <w:jc w:val="right"/>
              <w:rPr>
                <w:sz w:val="18"/>
                <w:szCs w:val="18"/>
              </w:rPr>
            </w:pPr>
            <w:r>
              <w:rPr>
                <w:rFonts w:hint="eastAsia" w:ascii="宋体" w:hAnsi="宋体"/>
                <w:color w:val="000000"/>
                <w:sz w:val="18"/>
                <w:szCs w:val="18"/>
              </w:rPr>
              <w:t>246.78</w:t>
            </w:r>
          </w:p>
        </w:tc>
        <w:tc>
          <w:tcPr>
            <w:tcW w:w="940" w:type="dxa"/>
            <w:vAlign w:val="center"/>
          </w:tcPr>
          <w:p>
            <w:pPr>
              <w:jc w:val="right"/>
              <w:rPr>
                <w:sz w:val="18"/>
                <w:szCs w:val="18"/>
              </w:rPr>
            </w:pPr>
            <w:r>
              <w:rPr>
                <w:rFonts w:hint="eastAsia" w:ascii="宋体" w:hAnsi="宋体"/>
                <w:color w:val="000000"/>
                <w:sz w:val="18"/>
                <w:szCs w:val="18"/>
              </w:rPr>
              <w:t>246.78</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210</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行政单位医疗</w:t>
            </w:r>
          </w:p>
        </w:tc>
        <w:tc>
          <w:tcPr>
            <w:tcW w:w="1364" w:type="dxa"/>
            <w:vAlign w:val="center"/>
          </w:tcPr>
          <w:p>
            <w:pPr>
              <w:jc w:val="right"/>
              <w:rPr>
                <w:sz w:val="18"/>
                <w:szCs w:val="18"/>
              </w:rPr>
            </w:pPr>
            <w:r>
              <w:rPr>
                <w:rFonts w:hint="eastAsia" w:ascii="宋体" w:hAnsi="宋体"/>
                <w:color w:val="000000"/>
                <w:sz w:val="18"/>
                <w:szCs w:val="18"/>
              </w:rPr>
              <w:t>130.56</w:t>
            </w:r>
          </w:p>
        </w:tc>
        <w:tc>
          <w:tcPr>
            <w:tcW w:w="940" w:type="dxa"/>
            <w:vAlign w:val="center"/>
          </w:tcPr>
          <w:p>
            <w:pPr>
              <w:jc w:val="right"/>
              <w:rPr>
                <w:sz w:val="18"/>
                <w:szCs w:val="18"/>
              </w:rPr>
            </w:pPr>
            <w:r>
              <w:rPr>
                <w:rFonts w:hint="eastAsia" w:ascii="宋体" w:hAnsi="宋体"/>
                <w:color w:val="000000"/>
                <w:sz w:val="18"/>
                <w:szCs w:val="18"/>
              </w:rPr>
              <w:t>130.56</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210</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03</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公务员医疗补助</w:t>
            </w:r>
          </w:p>
        </w:tc>
        <w:tc>
          <w:tcPr>
            <w:tcW w:w="1364" w:type="dxa"/>
            <w:vAlign w:val="center"/>
          </w:tcPr>
          <w:p>
            <w:pPr>
              <w:jc w:val="right"/>
              <w:rPr>
                <w:sz w:val="18"/>
                <w:szCs w:val="18"/>
              </w:rPr>
            </w:pPr>
            <w:r>
              <w:rPr>
                <w:rFonts w:hint="eastAsia" w:ascii="宋体" w:hAnsi="宋体"/>
                <w:color w:val="000000"/>
                <w:sz w:val="18"/>
                <w:szCs w:val="18"/>
              </w:rPr>
              <w:t>69.85</w:t>
            </w:r>
          </w:p>
        </w:tc>
        <w:tc>
          <w:tcPr>
            <w:tcW w:w="940" w:type="dxa"/>
            <w:vAlign w:val="center"/>
          </w:tcPr>
          <w:p>
            <w:pPr>
              <w:jc w:val="right"/>
              <w:rPr>
                <w:sz w:val="18"/>
                <w:szCs w:val="18"/>
              </w:rPr>
            </w:pPr>
            <w:r>
              <w:rPr>
                <w:rFonts w:hint="eastAsia" w:ascii="宋体" w:hAnsi="宋体"/>
                <w:color w:val="000000"/>
                <w:sz w:val="18"/>
                <w:szCs w:val="18"/>
              </w:rPr>
              <w:t>69.85</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221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住房公积金</w:t>
            </w:r>
          </w:p>
        </w:tc>
        <w:tc>
          <w:tcPr>
            <w:tcW w:w="1364" w:type="dxa"/>
            <w:vAlign w:val="center"/>
          </w:tcPr>
          <w:p>
            <w:pPr>
              <w:jc w:val="right"/>
              <w:rPr>
                <w:sz w:val="18"/>
                <w:szCs w:val="18"/>
              </w:rPr>
            </w:pPr>
            <w:r>
              <w:rPr>
                <w:rFonts w:hint="eastAsia" w:ascii="宋体" w:hAnsi="宋体"/>
                <w:color w:val="000000"/>
                <w:sz w:val="18"/>
                <w:szCs w:val="18"/>
              </w:rPr>
              <w:t>305.90</w:t>
            </w:r>
          </w:p>
        </w:tc>
        <w:tc>
          <w:tcPr>
            <w:tcW w:w="940" w:type="dxa"/>
            <w:vAlign w:val="center"/>
          </w:tcPr>
          <w:p>
            <w:pPr>
              <w:jc w:val="right"/>
              <w:rPr>
                <w:sz w:val="18"/>
                <w:szCs w:val="18"/>
              </w:rPr>
            </w:pPr>
            <w:r>
              <w:rPr>
                <w:rFonts w:hint="eastAsia" w:ascii="宋体" w:hAnsi="宋体"/>
                <w:color w:val="000000"/>
                <w:sz w:val="18"/>
                <w:szCs w:val="18"/>
              </w:rPr>
              <w:t>305.90</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109002</w:t>
            </w: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百色市反腐倡廉教育基地管理中心</w:t>
            </w:r>
          </w:p>
        </w:tc>
        <w:tc>
          <w:tcPr>
            <w:tcW w:w="1364" w:type="dxa"/>
            <w:vAlign w:val="center"/>
          </w:tcPr>
          <w:p>
            <w:pPr>
              <w:jc w:val="right"/>
              <w:rPr>
                <w:sz w:val="18"/>
                <w:szCs w:val="18"/>
              </w:rPr>
            </w:pPr>
            <w:r>
              <w:rPr>
                <w:rFonts w:hint="eastAsia" w:ascii="宋体" w:hAnsi="宋体"/>
                <w:color w:val="000000"/>
                <w:sz w:val="18"/>
                <w:szCs w:val="18"/>
              </w:rPr>
              <w:t>402.59</w:t>
            </w:r>
          </w:p>
        </w:tc>
        <w:tc>
          <w:tcPr>
            <w:tcW w:w="940" w:type="dxa"/>
            <w:vAlign w:val="center"/>
          </w:tcPr>
          <w:p>
            <w:pPr>
              <w:jc w:val="right"/>
              <w:rPr>
                <w:sz w:val="18"/>
                <w:szCs w:val="18"/>
              </w:rPr>
            </w:pPr>
            <w:r>
              <w:rPr>
                <w:rFonts w:hint="eastAsia" w:ascii="宋体" w:hAnsi="宋体"/>
                <w:color w:val="000000"/>
                <w:sz w:val="18"/>
                <w:szCs w:val="18"/>
              </w:rPr>
              <w:t>402.59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50</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事业运行</w:t>
            </w:r>
          </w:p>
        </w:tc>
        <w:tc>
          <w:tcPr>
            <w:tcW w:w="1364" w:type="dxa"/>
            <w:vAlign w:val="center"/>
          </w:tcPr>
          <w:p>
            <w:pPr>
              <w:jc w:val="right"/>
              <w:rPr>
                <w:sz w:val="18"/>
                <w:szCs w:val="18"/>
              </w:rPr>
            </w:pPr>
            <w:r>
              <w:rPr>
                <w:rFonts w:hint="eastAsia" w:ascii="宋体" w:hAnsi="宋体"/>
                <w:color w:val="000000"/>
                <w:sz w:val="18"/>
                <w:szCs w:val="18"/>
              </w:rPr>
              <w:t>276.90</w:t>
            </w:r>
          </w:p>
        </w:tc>
        <w:tc>
          <w:tcPr>
            <w:tcW w:w="940" w:type="dxa"/>
            <w:vAlign w:val="center"/>
          </w:tcPr>
          <w:p>
            <w:pPr>
              <w:jc w:val="right"/>
              <w:rPr>
                <w:sz w:val="18"/>
                <w:szCs w:val="18"/>
              </w:rPr>
            </w:pPr>
            <w:r>
              <w:rPr>
                <w:rFonts w:hint="eastAsia" w:ascii="宋体" w:hAnsi="宋体"/>
                <w:color w:val="000000"/>
                <w:sz w:val="18"/>
                <w:szCs w:val="18"/>
              </w:rPr>
              <w:t>276.90</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机关事业单位基本养老保险缴费支出</w:t>
            </w:r>
          </w:p>
        </w:tc>
        <w:tc>
          <w:tcPr>
            <w:tcW w:w="1364" w:type="dxa"/>
            <w:vAlign w:val="center"/>
          </w:tcPr>
          <w:p>
            <w:pPr>
              <w:jc w:val="right"/>
              <w:rPr>
                <w:sz w:val="18"/>
                <w:szCs w:val="18"/>
              </w:rPr>
            </w:pPr>
            <w:r>
              <w:rPr>
                <w:rFonts w:hint="eastAsia" w:ascii="宋体" w:hAnsi="宋体"/>
                <w:color w:val="000000"/>
                <w:sz w:val="18"/>
                <w:szCs w:val="18"/>
              </w:rPr>
              <w:t>54.29</w:t>
            </w:r>
          </w:p>
        </w:tc>
        <w:tc>
          <w:tcPr>
            <w:tcW w:w="940" w:type="dxa"/>
            <w:vAlign w:val="center"/>
          </w:tcPr>
          <w:p>
            <w:pPr>
              <w:jc w:val="right"/>
              <w:rPr>
                <w:sz w:val="18"/>
                <w:szCs w:val="18"/>
              </w:rPr>
            </w:pPr>
            <w:r>
              <w:rPr>
                <w:rFonts w:hint="eastAsia" w:ascii="宋体" w:hAnsi="宋体"/>
                <w:color w:val="000000"/>
                <w:sz w:val="18"/>
                <w:szCs w:val="18"/>
              </w:rPr>
              <w:t>54.29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机关事业单位职业年金缴费支出</w:t>
            </w:r>
          </w:p>
        </w:tc>
        <w:tc>
          <w:tcPr>
            <w:tcW w:w="1364" w:type="dxa"/>
            <w:vAlign w:val="center"/>
          </w:tcPr>
          <w:p>
            <w:pPr>
              <w:jc w:val="right"/>
              <w:rPr>
                <w:sz w:val="18"/>
                <w:szCs w:val="18"/>
              </w:rPr>
            </w:pPr>
            <w:r>
              <w:rPr>
                <w:rFonts w:hint="eastAsia" w:ascii="宋体" w:hAnsi="宋体"/>
                <w:color w:val="000000"/>
                <w:sz w:val="18"/>
                <w:szCs w:val="18"/>
              </w:rPr>
              <w:t>27.15</w:t>
            </w:r>
          </w:p>
        </w:tc>
        <w:tc>
          <w:tcPr>
            <w:tcW w:w="940" w:type="dxa"/>
            <w:vAlign w:val="center"/>
          </w:tcPr>
          <w:p>
            <w:pPr>
              <w:jc w:val="right"/>
              <w:rPr>
                <w:sz w:val="18"/>
                <w:szCs w:val="18"/>
              </w:rPr>
            </w:pPr>
            <w:r>
              <w:rPr>
                <w:rFonts w:hint="eastAsia" w:ascii="宋体" w:hAnsi="宋体"/>
                <w:color w:val="000000"/>
                <w:sz w:val="18"/>
                <w:szCs w:val="18"/>
              </w:rPr>
              <w:t>27.15</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210</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事业单位医疗</w:t>
            </w:r>
          </w:p>
        </w:tc>
        <w:tc>
          <w:tcPr>
            <w:tcW w:w="1364" w:type="dxa"/>
            <w:vAlign w:val="center"/>
          </w:tcPr>
          <w:p>
            <w:pPr>
              <w:jc w:val="right"/>
              <w:rPr>
                <w:sz w:val="18"/>
                <w:szCs w:val="18"/>
              </w:rPr>
            </w:pPr>
            <w:r>
              <w:rPr>
                <w:rFonts w:hint="eastAsia" w:ascii="宋体" w:hAnsi="宋体"/>
                <w:color w:val="000000"/>
                <w:sz w:val="18"/>
                <w:szCs w:val="18"/>
              </w:rPr>
              <w:t>12.51</w:t>
            </w:r>
          </w:p>
        </w:tc>
        <w:tc>
          <w:tcPr>
            <w:tcW w:w="940" w:type="dxa"/>
            <w:vAlign w:val="center"/>
          </w:tcPr>
          <w:p>
            <w:pPr>
              <w:jc w:val="right"/>
              <w:rPr>
                <w:sz w:val="18"/>
                <w:szCs w:val="18"/>
              </w:rPr>
            </w:pPr>
            <w:r>
              <w:rPr>
                <w:rFonts w:hint="eastAsia" w:ascii="宋体" w:hAnsi="宋体"/>
                <w:color w:val="000000"/>
                <w:sz w:val="18"/>
                <w:szCs w:val="18"/>
              </w:rPr>
              <w:t>12.51</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221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住房公积金</w:t>
            </w:r>
          </w:p>
        </w:tc>
        <w:tc>
          <w:tcPr>
            <w:tcW w:w="1364" w:type="dxa"/>
            <w:vAlign w:val="center"/>
          </w:tcPr>
          <w:p>
            <w:pPr>
              <w:jc w:val="right"/>
              <w:rPr>
                <w:sz w:val="18"/>
                <w:szCs w:val="18"/>
              </w:rPr>
            </w:pPr>
            <w:r>
              <w:rPr>
                <w:rFonts w:hint="eastAsia" w:ascii="宋体" w:hAnsi="宋体"/>
                <w:color w:val="000000"/>
                <w:sz w:val="18"/>
                <w:szCs w:val="18"/>
              </w:rPr>
              <w:t>31.74</w:t>
            </w:r>
          </w:p>
        </w:tc>
        <w:tc>
          <w:tcPr>
            <w:tcW w:w="940" w:type="dxa"/>
            <w:vAlign w:val="center"/>
          </w:tcPr>
          <w:p>
            <w:pPr>
              <w:jc w:val="right"/>
              <w:rPr>
                <w:sz w:val="18"/>
                <w:szCs w:val="18"/>
              </w:rPr>
            </w:pPr>
            <w:r>
              <w:rPr>
                <w:rFonts w:hint="eastAsia" w:ascii="宋体" w:hAnsi="宋体"/>
                <w:color w:val="000000"/>
                <w:sz w:val="18"/>
                <w:szCs w:val="18"/>
              </w:rPr>
              <w:t>31.74</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bookmarkEnd w:id="15"/>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报表金额单位转换时可能存在四舍五入尾数误差。</w:t>
      </w:r>
      <w:bookmarkEnd w:id="17"/>
      <w:r>
        <w:rPr>
          <w:rFonts w:hint="eastAsia" w:ascii="宋体" w:hAnsi="宋体" w:cs="宋体"/>
          <w:color w:val="000000"/>
          <w:kern w:val="0"/>
          <w:sz w:val="18"/>
          <w:szCs w:val="18"/>
          <w:lang w:bidi="ar"/>
        </w:rPr>
        <w:t xml:space="preserve">  </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8" w:name="PO_part2Table4"/>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826"/>
        <w:gridCol w:w="382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预算公开04</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8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9" w:name="PO_part2Table1DivName4"/>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19"/>
          </w:p>
        </w:tc>
        <w:tc>
          <w:tcPr>
            <w:tcW w:w="3827"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6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8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kern w:val="0"/>
                <w:sz w:val="18"/>
                <w:szCs w:val="18"/>
              </w:rPr>
              <w:t>预算数</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目（按支出功能科目分类）</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一、本年收入</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一、本年支出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（一）一般公共服务支出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3,380.36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（二）外交支出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（三）国防支出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3、一般债券收入</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（四）公共安全支出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（五）教育支出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（六）科学技术支出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（七）文化旅游体育与传媒支出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3、专项债券收入</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（八）社会保障和就业支出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1,018.81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（九）卫生健康支出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212.92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（十）节能环保支出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（十一）城乡社区支出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二、上年结转结余</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（十二）农林水支出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（十三）交通运输支出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（十四）资源勘探工业信息等支出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（十五）商业服务业等支出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（十六）金融支出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（十七）援助其他地区支出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（十八）自然资源海洋气象等支出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（十九）住房保障支出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337.63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（二十）粮油物资储备支出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（二十一）国有资本经营预算支出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（二十二）灾害防治及应急管理支出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（二十三）其他支出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（二十四）债务还本支出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（二十五）债务付息支出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（二十六）债务发行费用支出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二、结转下年支出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收   入   总   计</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支　　　出　　　总　　　计</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4,949.72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27" w:type="dxa"/>
            <w:vAlign w:val="center"/>
          </w:tcPr>
          <w:p>
            <w:pPr>
              <w:widowControl/>
              <w:jc w:val="center"/>
              <w:textAlignment w:val="center"/>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center"/>
              <w:textAlignment w:val="center"/>
              <w:rPr>
                <w:rFonts w:ascii="宋体" w:hAnsi="宋体"/>
                <w:color w:val="000000"/>
                <w:sz w:val="18"/>
                <w:szCs w:val="18"/>
              </w:rPr>
            </w:pPr>
          </w:p>
        </w:tc>
        <w:tc>
          <w:tcPr>
            <w:tcW w:w="3827" w:type="dxa"/>
            <w:vAlign w:val="center"/>
          </w:tcPr>
          <w:p>
            <w:pPr>
              <w:jc w:val="right"/>
              <w:rPr>
                <w:rFonts w:ascii="宋体" w:hAnsi="宋体"/>
                <w:color w:val="000000"/>
                <w:sz w:val="18"/>
                <w:szCs w:val="18"/>
              </w:rPr>
            </w:pPr>
          </w:p>
        </w:tc>
      </w:tr>
      <w:bookmarkEnd w:id="18"/>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0" w:name="PO_part2Table1Remark4"/>
      <w:r>
        <w:rPr>
          <w:rFonts w:hint="eastAsia" w:ascii="宋体" w:hAnsi="宋体" w:cs="宋体"/>
          <w:color w:val="000000"/>
          <w:kern w:val="0"/>
          <w:sz w:val="18"/>
          <w:szCs w:val="18"/>
          <w:lang w:bidi="ar"/>
        </w:rPr>
        <w:t xml:space="preserve"> 表中功能分类科目，根据各部门实际预算编制情况编列。</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报表金额单位转换时可能存在四舍五入尾数误差。 </w:t>
      </w:r>
      <w:bookmarkEnd w:id="20"/>
    </w:p>
    <w:p>
      <w:pPr>
        <w:rPr>
          <w:rFonts w:hint="eastAsia"/>
        </w:rPr>
      </w:pPr>
      <w:bookmarkStart w:id="21" w:name="PO_part2Table5"/>
    </w:p>
    <w:tbl>
      <w:tblPr>
        <w:tblStyle w:val="13"/>
        <w:tblW w:w="1456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95"/>
        <w:gridCol w:w="480"/>
        <w:gridCol w:w="919"/>
        <w:gridCol w:w="2717"/>
        <w:gridCol w:w="1704"/>
        <w:gridCol w:w="2080"/>
        <w:gridCol w:w="2126"/>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6959" w:type="dxa"/>
            <w:gridSpan w:val="6"/>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2" w:name="PO_part2Table1DivName5"/>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22"/>
            <w:r>
              <w:rPr>
                <w:rFonts w:ascii="宋体" w:hAnsi="宋体"/>
                <w:color w:val="000000"/>
                <w:kern w:val="0"/>
                <w:sz w:val="18"/>
                <w:szCs w:val="18"/>
              </w:rPr>
              <w:t xml:space="preserve">                      </w:t>
            </w:r>
          </w:p>
        </w:tc>
        <w:tc>
          <w:tcPr>
            <w:tcW w:w="7608" w:type="dxa"/>
            <w:gridSpan w:val="4"/>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619" w:type="dxa"/>
            <w:gridSpan w:val="3"/>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科目编码</w:t>
            </w:r>
          </w:p>
        </w:tc>
        <w:tc>
          <w:tcPr>
            <w:tcW w:w="919"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部门（单位）代码</w:t>
            </w:r>
          </w:p>
        </w:tc>
        <w:tc>
          <w:tcPr>
            <w:tcW w:w="2717"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1704"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7608" w:type="dxa"/>
            <w:gridSpan w:val="4"/>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619" w:type="dxa"/>
            <w:gridSpan w:val="3"/>
            <w:vMerge w:val="continue"/>
            <w:vAlign w:val="center"/>
          </w:tcPr>
          <w:p>
            <w:pPr>
              <w:widowControl/>
              <w:jc w:val="center"/>
              <w:textAlignment w:val="center"/>
              <w:rPr>
                <w:rFonts w:hint="eastAsia" w:ascii="宋体" w:hAnsi="宋体"/>
                <w:color w:val="000000"/>
                <w:sz w:val="18"/>
                <w:szCs w:val="18"/>
              </w:rPr>
            </w:pPr>
          </w:p>
        </w:tc>
        <w:tc>
          <w:tcPr>
            <w:tcW w:w="919" w:type="dxa"/>
            <w:vMerge w:val="continue"/>
            <w:vAlign w:val="center"/>
          </w:tcPr>
          <w:p>
            <w:pPr>
              <w:widowControl/>
              <w:jc w:val="center"/>
              <w:textAlignment w:val="center"/>
              <w:rPr>
                <w:rFonts w:hint="eastAsia" w:ascii="宋体" w:hAnsi="宋体"/>
                <w:color w:val="000000"/>
                <w:sz w:val="18"/>
                <w:szCs w:val="18"/>
              </w:rPr>
            </w:pPr>
          </w:p>
        </w:tc>
        <w:tc>
          <w:tcPr>
            <w:tcW w:w="2717" w:type="dxa"/>
            <w:vMerge w:val="continue"/>
            <w:vAlign w:val="center"/>
          </w:tcPr>
          <w:p>
            <w:pPr>
              <w:widowControl/>
              <w:jc w:val="center"/>
              <w:textAlignment w:val="center"/>
              <w:rPr>
                <w:rFonts w:hint="eastAsia" w:ascii="宋体" w:hAnsi="宋体"/>
                <w:color w:val="000000"/>
                <w:sz w:val="18"/>
                <w:szCs w:val="18"/>
              </w:rPr>
            </w:pPr>
          </w:p>
        </w:tc>
        <w:tc>
          <w:tcPr>
            <w:tcW w:w="1704" w:type="dxa"/>
            <w:vMerge w:val="continue"/>
            <w:tcBorders>
              <w:bottom w:val="single" w:color="auto" w:sz="4" w:space="0"/>
            </w:tcBorders>
            <w:vAlign w:val="center"/>
          </w:tcPr>
          <w:p>
            <w:pPr>
              <w:widowControl/>
              <w:jc w:val="center"/>
              <w:textAlignment w:val="center"/>
              <w:rPr>
                <w:rFonts w:hint="eastAsia" w:ascii="宋体" w:hAnsi="宋体"/>
                <w:color w:val="000000"/>
                <w:sz w:val="18"/>
                <w:szCs w:val="18"/>
              </w:rPr>
            </w:pPr>
          </w:p>
        </w:tc>
        <w:tc>
          <w:tcPr>
            <w:tcW w:w="6049" w:type="dxa"/>
            <w:gridSpan w:val="3"/>
            <w:tcBorders>
              <w:bottom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基本支出</w:t>
            </w:r>
          </w:p>
        </w:tc>
        <w:tc>
          <w:tcPr>
            <w:tcW w:w="1559" w:type="dxa"/>
            <w:vMerge w:val="restart"/>
            <w:tcBorders>
              <w:bottom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619" w:type="dxa"/>
            <w:gridSpan w:val="3"/>
            <w:vMerge w:val="continue"/>
            <w:vAlign w:val="center"/>
          </w:tcPr>
          <w:p>
            <w:pPr>
              <w:jc w:val="right"/>
              <w:rPr>
                <w:rFonts w:hint="eastAsia" w:ascii="宋体" w:hAnsi="宋体"/>
                <w:color w:val="000000"/>
                <w:kern w:val="0"/>
                <w:sz w:val="18"/>
                <w:szCs w:val="18"/>
              </w:rPr>
            </w:pPr>
          </w:p>
        </w:tc>
        <w:tc>
          <w:tcPr>
            <w:tcW w:w="919" w:type="dxa"/>
            <w:vMerge w:val="continue"/>
            <w:vAlign w:val="center"/>
          </w:tcPr>
          <w:p>
            <w:pPr>
              <w:jc w:val="right"/>
              <w:rPr>
                <w:rFonts w:hint="eastAsia" w:ascii="宋体" w:hAnsi="宋体"/>
                <w:color w:val="000000"/>
                <w:kern w:val="0"/>
                <w:sz w:val="18"/>
                <w:szCs w:val="18"/>
              </w:rPr>
            </w:pPr>
          </w:p>
        </w:tc>
        <w:tc>
          <w:tcPr>
            <w:tcW w:w="2717" w:type="dxa"/>
            <w:vMerge w:val="continue"/>
            <w:vAlign w:val="center"/>
          </w:tcPr>
          <w:p>
            <w:pPr>
              <w:jc w:val="right"/>
              <w:rPr>
                <w:rFonts w:hint="eastAsia" w:ascii="宋体" w:hAnsi="宋体"/>
                <w:color w:val="000000"/>
                <w:kern w:val="0"/>
                <w:sz w:val="18"/>
                <w:szCs w:val="18"/>
              </w:rPr>
            </w:pPr>
          </w:p>
        </w:tc>
        <w:tc>
          <w:tcPr>
            <w:tcW w:w="1704" w:type="dxa"/>
            <w:vMerge w:val="continue"/>
            <w:tcBorders>
              <w:top w:val="single" w:color="auto" w:sz="4" w:space="0"/>
            </w:tcBorders>
            <w:vAlign w:val="center"/>
          </w:tcPr>
          <w:p>
            <w:pPr>
              <w:jc w:val="right"/>
              <w:rPr>
                <w:rFonts w:hint="eastAsia" w:ascii="宋体" w:hAnsi="宋体"/>
                <w:color w:val="000000"/>
                <w:kern w:val="0"/>
                <w:sz w:val="18"/>
                <w:szCs w:val="18"/>
              </w:rPr>
            </w:pPr>
          </w:p>
        </w:tc>
        <w:tc>
          <w:tcPr>
            <w:tcW w:w="2080"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2126"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1843"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c>
          <w:tcPr>
            <w:tcW w:w="1559" w:type="dxa"/>
            <w:vMerge w:val="continue"/>
            <w:tcBorders>
              <w:top w:val="single" w:color="auto" w:sz="4" w:space="0"/>
            </w:tcBorders>
            <w:vAlign w:val="center"/>
          </w:tcPr>
          <w:p>
            <w:pPr>
              <w:jc w:val="righ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644"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95"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80"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919"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2717"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1704" w:type="dxa"/>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w:t>
            </w:r>
          </w:p>
        </w:tc>
        <w:tc>
          <w:tcPr>
            <w:tcW w:w="2080"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2</w:t>
            </w:r>
          </w:p>
        </w:tc>
        <w:tc>
          <w:tcPr>
            <w:tcW w:w="2126"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3</w:t>
            </w:r>
          </w:p>
        </w:tc>
        <w:tc>
          <w:tcPr>
            <w:tcW w:w="1843"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4</w:t>
            </w:r>
          </w:p>
        </w:tc>
        <w:tc>
          <w:tcPr>
            <w:tcW w:w="1559" w:type="dxa"/>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4,949.72</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4,665.64</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4,136.49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529.15</w:t>
            </w: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284.08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109</w:t>
            </w: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4,949.72</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4,665.64</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4,136.49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529.15</w:t>
            </w: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284.08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109001</w:t>
            </w: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4,547.14</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4,263.06</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3,762.51</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500.55</w:t>
            </w: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284.08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行政运行</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2,820.96</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2,820.96</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2,321.71</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499.25</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一般行政管理事务</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280.00</w:t>
            </w:r>
          </w:p>
        </w:tc>
        <w:tc>
          <w:tcPr>
            <w:tcW w:w="2080" w:type="dxa"/>
            <w:vAlign w:val="center"/>
          </w:tcPr>
          <w:p>
            <w:pPr>
              <w:jc w:val="right"/>
              <w:rPr>
                <w:rFonts w:hint="eastAsia" w:ascii="宋体" w:hAnsi="宋体"/>
                <w:color w:val="000000"/>
                <w:sz w:val="18"/>
                <w:szCs w:val="18"/>
              </w:rPr>
            </w:pPr>
          </w:p>
        </w:tc>
        <w:tc>
          <w:tcPr>
            <w:tcW w:w="2126" w:type="dxa"/>
            <w:vAlign w:val="center"/>
          </w:tcPr>
          <w:p>
            <w:pPr>
              <w:jc w:val="right"/>
              <w:rPr>
                <w:rFonts w:hint="eastAsia" w:ascii="宋体" w:hAnsi="宋体"/>
                <w:color w:val="000000"/>
                <w:sz w:val="18"/>
                <w:szCs w:val="18"/>
              </w:rPr>
            </w:pP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36</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其他共产党事务支出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2.50</w:t>
            </w:r>
          </w:p>
        </w:tc>
        <w:tc>
          <w:tcPr>
            <w:tcW w:w="2080" w:type="dxa"/>
            <w:vAlign w:val="center"/>
          </w:tcPr>
          <w:p>
            <w:pPr>
              <w:jc w:val="right"/>
              <w:rPr>
                <w:rFonts w:hint="eastAsia" w:ascii="宋体" w:hAnsi="宋体"/>
                <w:color w:val="000000"/>
                <w:sz w:val="18"/>
                <w:szCs w:val="18"/>
              </w:rPr>
            </w:pPr>
          </w:p>
        </w:tc>
        <w:tc>
          <w:tcPr>
            <w:tcW w:w="2126" w:type="dxa"/>
            <w:vAlign w:val="center"/>
          </w:tcPr>
          <w:p>
            <w:pPr>
              <w:jc w:val="right"/>
              <w:rPr>
                <w:rFonts w:hint="eastAsia" w:ascii="宋体" w:hAnsi="宋体"/>
                <w:color w:val="000000"/>
                <w:sz w:val="18"/>
                <w:szCs w:val="18"/>
              </w:rPr>
            </w:pP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行政单位离退休</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197.02</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195.44</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194.14</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1.30</w:t>
            </w:r>
          </w:p>
        </w:tc>
        <w:tc>
          <w:tcPr>
            <w:tcW w:w="1559" w:type="dxa"/>
            <w:vAlign w:val="center"/>
          </w:tcPr>
          <w:p>
            <w:pPr>
              <w:jc w:val="right"/>
              <w:rPr>
                <w:rFonts w:hint="eastAsia" w:ascii="宋体" w:hAnsi="宋体"/>
                <w:color w:val="000000"/>
                <w:sz w:val="18"/>
                <w:szCs w:val="18"/>
              </w:rPr>
            </w:pPr>
            <w:r>
              <w:rPr>
                <w:rFonts w:hint="eastAsia" w:ascii="宋体" w:hAnsi="宋体"/>
                <w:color w:val="000000"/>
                <w:sz w:val="18"/>
                <w:szCs w:val="1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493.57</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493.57</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493.57</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机关事业单位职业年金缴费支出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246.78</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246.78</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246.78</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210</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行政单位医疗</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130.56</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130.56</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130.56</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210</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03</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公务员医疗补助</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69.85</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69.85</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69.85</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221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305.90</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305.90</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305.90</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109002</w:t>
            </w: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百色市反腐倡廉教育基地管理中心</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402.59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50</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事业运行</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276.90</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276.90</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248.30</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54.29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机关事业单位职业年金缴费支出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27.15</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210</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事业单位医疗</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12.51</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12.51</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12.51</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221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31.74</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44" w:type="dxa"/>
            <w:vAlign w:val="center"/>
          </w:tcPr>
          <w:p>
            <w:pPr>
              <w:rPr>
                <w:rFonts w:hint="eastAsia" w:ascii="宋体" w:hAnsi="宋体"/>
                <w:color w:val="000000"/>
                <w:kern w:val="0"/>
                <w:sz w:val="18"/>
                <w:szCs w:val="18"/>
              </w:rPr>
            </w:pPr>
          </w:p>
        </w:tc>
        <w:tc>
          <w:tcPr>
            <w:tcW w:w="495" w:type="dxa"/>
            <w:vAlign w:val="center"/>
          </w:tcPr>
          <w:p>
            <w:pPr>
              <w:rPr>
                <w:rFonts w:hint="eastAsia" w:ascii="宋体" w:hAnsi="宋体"/>
                <w:color w:val="000000"/>
                <w:kern w:val="0"/>
                <w:sz w:val="18"/>
                <w:szCs w:val="18"/>
              </w:rPr>
            </w:pPr>
          </w:p>
        </w:tc>
        <w:tc>
          <w:tcPr>
            <w:tcW w:w="480" w:type="dxa"/>
            <w:vAlign w:val="center"/>
          </w:tcPr>
          <w:p>
            <w:pPr>
              <w:rPr>
                <w:rFonts w:hint="eastAsia" w:ascii="宋体" w:hAnsi="宋体"/>
                <w:color w:val="000000"/>
                <w:kern w:val="0"/>
                <w:sz w:val="18"/>
                <w:szCs w:val="18"/>
              </w:rPr>
            </w:pPr>
          </w:p>
        </w:tc>
        <w:tc>
          <w:tcPr>
            <w:tcW w:w="919" w:type="dxa"/>
            <w:vAlign w:val="center"/>
          </w:tcPr>
          <w:p>
            <w:pPr>
              <w:rPr>
                <w:rFonts w:hint="eastAsia" w:ascii="宋体" w:hAnsi="宋体"/>
                <w:color w:val="000000"/>
                <w:kern w:val="0"/>
                <w:sz w:val="18"/>
                <w:szCs w:val="18"/>
              </w:rPr>
            </w:pPr>
          </w:p>
        </w:tc>
        <w:tc>
          <w:tcPr>
            <w:tcW w:w="2717" w:type="dxa"/>
            <w:vAlign w:val="center"/>
          </w:tcPr>
          <w:p>
            <w:pPr>
              <w:widowControl/>
              <w:jc w:val="left"/>
              <w:textAlignment w:val="center"/>
              <w:rPr>
                <w:rFonts w:hint="eastAsia" w:ascii="宋体" w:hAnsi="宋体"/>
                <w:color w:val="000000"/>
                <w:kern w:val="0"/>
                <w:sz w:val="18"/>
                <w:szCs w:val="18"/>
              </w:rPr>
            </w:pPr>
          </w:p>
        </w:tc>
        <w:tc>
          <w:tcPr>
            <w:tcW w:w="1704" w:type="dxa"/>
            <w:vAlign w:val="center"/>
          </w:tcPr>
          <w:p>
            <w:pPr>
              <w:widowControl/>
              <w:jc w:val="right"/>
              <w:textAlignment w:val="center"/>
              <w:rPr>
                <w:rFonts w:hint="eastAsia" w:ascii="宋体" w:hAnsi="宋体"/>
                <w:color w:val="000000"/>
                <w:kern w:val="0"/>
                <w:sz w:val="18"/>
                <w:szCs w:val="18"/>
              </w:rPr>
            </w:pPr>
          </w:p>
        </w:tc>
        <w:tc>
          <w:tcPr>
            <w:tcW w:w="2080" w:type="dxa"/>
            <w:vAlign w:val="center"/>
          </w:tcPr>
          <w:p>
            <w:pPr>
              <w:widowControl/>
              <w:jc w:val="right"/>
              <w:textAlignment w:val="center"/>
              <w:rPr>
                <w:rFonts w:hint="eastAsia" w:ascii="宋体" w:hAnsi="宋体"/>
                <w:color w:val="000000"/>
                <w:sz w:val="18"/>
                <w:szCs w:val="18"/>
              </w:rPr>
            </w:pPr>
          </w:p>
        </w:tc>
        <w:tc>
          <w:tcPr>
            <w:tcW w:w="2126" w:type="dxa"/>
            <w:vAlign w:val="center"/>
          </w:tcPr>
          <w:p>
            <w:pPr>
              <w:widowControl/>
              <w:jc w:val="right"/>
              <w:textAlignment w:val="center"/>
              <w:rPr>
                <w:rFonts w:hint="eastAsia" w:ascii="宋体" w:hAnsi="宋体"/>
                <w:color w:val="000000"/>
                <w:sz w:val="18"/>
                <w:szCs w:val="18"/>
              </w:rPr>
            </w:pPr>
          </w:p>
        </w:tc>
        <w:tc>
          <w:tcPr>
            <w:tcW w:w="1843" w:type="dxa"/>
            <w:vAlign w:val="center"/>
          </w:tcPr>
          <w:p>
            <w:pPr>
              <w:widowControl/>
              <w:jc w:val="right"/>
              <w:textAlignment w:val="center"/>
              <w:rPr>
                <w:rFonts w:hint="eastAsia" w:ascii="宋体" w:hAnsi="宋体"/>
                <w:color w:val="000000"/>
                <w:sz w:val="18"/>
                <w:szCs w:val="18"/>
              </w:rPr>
            </w:pPr>
          </w:p>
        </w:tc>
        <w:tc>
          <w:tcPr>
            <w:tcW w:w="1559" w:type="dxa"/>
            <w:vAlign w:val="center"/>
          </w:tcPr>
          <w:p>
            <w:pPr>
              <w:jc w:val="right"/>
              <w:rPr>
                <w:rFonts w:hint="eastAsia" w:ascii="宋体" w:hAnsi="宋体"/>
                <w:color w:val="000000"/>
                <w:kern w:val="0"/>
                <w:sz w:val="18"/>
                <w:szCs w:val="18"/>
              </w:rPr>
            </w:pPr>
          </w:p>
        </w:tc>
      </w:tr>
      <w:bookmarkEnd w:id="21"/>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3" w:name="PO_part2Table6"/>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31"/>
        <w:gridCol w:w="3061"/>
        <w:gridCol w:w="3061"/>
        <w:gridCol w:w="1020"/>
        <w:gridCol w:w="204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预算公开06</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一般公共预算基本支出情况表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203" w:type="dxa"/>
            <w:gridSpan w:val="5"/>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单位名称：</w:t>
            </w:r>
            <w:bookmarkStart w:id="24" w:name="PO_part2Table1DivName6"/>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24"/>
          </w:p>
        </w:tc>
        <w:tc>
          <w:tcPr>
            <w:tcW w:w="5104" w:type="dxa"/>
            <w:gridSpan w:val="2"/>
            <w:tcBorders>
              <w:top w:val="nil"/>
              <w:left w:val="nil"/>
              <w:bottom w:val="single" w:color="000000" w:sz="8"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22"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部门预算支出经济分类科目</w:t>
            </w:r>
          </w:p>
        </w:tc>
        <w:tc>
          <w:tcPr>
            <w:tcW w:w="9185"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blHeader/>
        </w:trPr>
        <w:tc>
          <w:tcPr>
            <w:tcW w:w="1530"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类</w:t>
            </w:r>
          </w:p>
        </w:tc>
        <w:tc>
          <w:tcPr>
            <w:tcW w:w="153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款</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科目名称</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3062" w:type="dxa"/>
            <w:gridSpan w:val="2"/>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30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blHeader/>
        </w:trPr>
        <w:tc>
          <w:tcPr>
            <w:tcW w:w="1530"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153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3062" w:type="dxa"/>
            <w:gridSpan w:val="2"/>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30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合计</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4,665.64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4,136.49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工资福利支出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3,942.36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3,942.36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基本工资</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1,030.83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1,030.83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津贴补贴</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781.06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781.06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奖金</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613.94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613.94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绩效工资</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142.49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142.49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08</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机关事业单位基本养老保险缴费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547.86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547.86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职业年金缴费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273.93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273.93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职工基本医疗保险缴费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139.65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139.65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公务员医疗补助缴费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69.85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69.85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其他社会保障缴费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5.12</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5.12</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住房公积金</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337.63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337.63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529.15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办公费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48.84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48.84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印刷费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电费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邮电费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59.49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差旅费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30.00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14</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租赁费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15</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会议费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公务接待费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2.98</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29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福利费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15.69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31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公务用车运行维护费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10.50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39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其他交通费用</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213.06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102.60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对个人和家庭的补助</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194.14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194.14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离休费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118.54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118.54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退休费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62.56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62.56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医疗费补助</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13.03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13.03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530" w:type="dxa"/>
            <w:tcBorders>
              <w:left w:val="single" w:color="000000" w:sz="8" w:space="0"/>
              <w:bottom w:val="single" w:color="000000" w:sz="8" w:space="0"/>
              <w:right w:val="single" w:color="000000" w:sz="8" w:space="0"/>
            </w:tcBorders>
            <w:vAlign w:val="center"/>
          </w:tcPr>
          <w:p>
            <w:pPr>
              <w:rPr>
                <w:rFonts w:hint="eastAsia" w:ascii="宋体" w:hAnsi="宋体"/>
                <w:color w:val="000000"/>
                <w:sz w:val="18"/>
                <w:szCs w:val="18"/>
              </w:rPr>
            </w:pPr>
          </w:p>
        </w:tc>
        <w:tc>
          <w:tcPr>
            <w:tcW w:w="1531" w:type="dxa"/>
            <w:tcBorders>
              <w:left w:val="single" w:color="000000" w:sz="8" w:space="0"/>
              <w:bottom w:val="single" w:color="000000" w:sz="8" w:space="0"/>
              <w:right w:val="single" w:color="000000" w:sz="8" w:space="0"/>
            </w:tcBorders>
            <w:vAlign w:val="center"/>
          </w:tcPr>
          <w:p>
            <w:pPr>
              <w:rPr>
                <w:rFonts w:hint="eastAsia" w:ascii="宋体" w:hAnsi="宋体"/>
                <w:color w:val="000000"/>
                <w:sz w:val="18"/>
                <w:szCs w:val="18"/>
              </w:rPr>
            </w:pPr>
          </w:p>
        </w:tc>
        <w:tc>
          <w:tcPr>
            <w:tcW w:w="3061"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bookmarkEnd w:id="2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5" w:name="PO_part2Table7"/>
    </w:p>
    <w:tbl>
      <w:tblPr>
        <w:tblStyle w:val="13"/>
        <w:tblW w:w="1503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65"/>
        <w:gridCol w:w="1725"/>
        <w:gridCol w:w="1095"/>
        <w:gridCol w:w="1080"/>
        <w:gridCol w:w="855"/>
        <w:gridCol w:w="765"/>
        <w:gridCol w:w="1260"/>
        <w:gridCol w:w="1005"/>
        <w:gridCol w:w="795"/>
        <w:gridCol w:w="675"/>
        <w:gridCol w:w="750"/>
        <w:gridCol w:w="8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70" w:type="dxa"/>
            <w:gridSpan w:val="2"/>
            <w:tcBorders>
              <w:top w:val="nil"/>
              <w:left w:val="nil"/>
              <w:bottom w:val="nil"/>
              <w:right w:val="nil"/>
            </w:tcBorders>
            <w:vAlign w:val="center"/>
          </w:tcPr>
          <w:p>
            <w:pPr>
              <w:jc w:val="right"/>
              <w:rPr>
                <w:rFonts w:hint="eastAsia" w:ascii="宋体" w:hAnsi="宋体"/>
                <w:color w:val="000000"/>
                <w:kern w:val="0"/>
                <w:sz w:val="18"/>
                <w:szCs w:val="18"/>
              </w:rPr>
            </w:pPr>
          </w:p>
        </w:tc>
        <w:tc>
          <w:tcPr>
            <w:tcW w:w="11760" w:type="dxa"/>
            <w:gridSpan w:val="12"/>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预算公开07</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030" w:type="dxa"/>
            <w:gridSpan w:val="14"/>
            <w:tcBorders>
              <w:top w:val="nil"/>
              <w:left w:val="nil"/>
              <w:bottom w:val="nil"/>
              <w:right w:val="nil"/>
            </w:tcBorders>
            <w:vAlign w:val="center"/>
          </w:tcPr>
          <w:p>
            <w:pPr>
              <w:ind w:firstLine="522" w:firstLineChars="200"/>
              <w:jc w:val="center"/>
              <w:rPr>
                <w:rFonts w:hint="eastAsia" w:ascii="宋体" w:hAnsi="宋体"/>
                <w:b/>
                <w:bCs/>
                <w:color w:val="000000"/>
                <w:kern w:val="0"/>
                <w:sz w:val="26"/>
                <w:szCs w:val="26"/>
              </w:rPr>
            </w:pPr>
            <w:r>
              <w:rPr>
                <w:rFonts w:hint="eastAsia" w:ascii="宋体" w:hAnsi="宋体"/>
                <w:b/>
                <w:bCs/>
                <w:color w:val="000000"/>
                <w:kern w:val="0"/>
                <w:sz w:val="26"/>
                <w:szCs w:val="26"/>
              </w:rPr>
              <w:t>财政拨款“三公”经费、会议费和培训费支出情况表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95"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6" w:name="PO_part2Table1DivName7"/>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26"/>
          </w:p>
        </w:tc>
        <w:tc>
          <w:tcPr>
            <w:tcW w:w="10035" w:type="dxa"/>
            <w:gridSpan w:val="11"/>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0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26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tc>
        <w:tc>
          <w:tcPr>
            <w:tcW w:w="1725" w:type="dxa"/>
            <w:vMerge w:val="restart"/>
            <w:tcBorders>
              <w:top w:val="single" w:color="auto" w:sz="4" w:space="0"/>
            </w:tcBorders>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资金性质</w:t>
            </w:r>
          </w:p>
        </w:tc>
        <w:tc>
          <w:tcPr>
            <w:tcW w:w="109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总计</w:t>
            </w:r>
          </w:p>
        </w:tc>
        <w:tc>
          <w:tcPr>
            <w:tcW w:w="5760" w:type="dxa"/>
            <w:gridSpan w:val="6"/>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“三公”经费</w:t>
            </w:r>
          </w:p>
        </w:tc>
        <w:tc>
          <w:tcPr>
            <w:tcW w:w="67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会议费</w:t>
            </w:r>
          </w:p>
        </w:tc>
        <w:tc>
          <w:tcPr>
            <w:tcW w:w="2505" w:type="dxa"/>
            <w:gridSpan w:val="3"/>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Merge w:val="continue"/>
            <w:vAlign w:val="center"/>
          </w:tcPr>
          <w:p>
            <w:pPr>
              <w:jc w:val="center"/>
              <w:rPr>
                <w:rFonts w:hint="eastAsia" w:ascii="宋体" w:hAnsi="宋体"/>
                <w:color w:val="000000"/>
                <w:sz w:val="18"/>
                <w:szCs w:val="18"/>
              </w:rPr>
            </w:pPr>
          </w:p>
        </w:tc>
        <w:tc>
          <w:tcPr>
            <w:tcW w:w="1080"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85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因公出国（境）费</w:t>
            </w:r>
          </w:p>
        </w:tc>
        <w:tc>
          <w:tcPr>
            <w:tcW w:w="3030" w:type="dxa"/>
            <w:gridSpan w:val="3"/>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公务用车购置及运行维护费</w:t>
            </w:r>
          </w:p>
        </w:tc>
        <w:tc>
          <w:tcPr>
            <w:tcW w:w="795"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公务接待费</w:t>
            </w:r>
          </w:p>
        </w:tc>
        <w:tc>
          <w:tcPr>
            <w:tcW w:w="675" w:type="dxa"/>
            <w:vMerge w:val="continue"/>
            <w:vAlign w:val="center"/>
          </w:tcPr>
          <w:p>
            <w:pPr>
              <w:jc w:val="center"/>
              <w:textAlignment w:val="center"/>
              <w:rPr>
                <w:rFonts w:hint="eastAsia" w:ascii="宋体" w:hAnsi="宋体"/>
                <w:color w:val="000000"/>
                <w:sz w:val="18"/>
                <w:szCs w:val="18"/>
              </w:rPr>
            </w:pPr>
          </w:p>
        </w:tc>
        <w:tc>
          <w:tcPr>
            <w:tcW w:w="750"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885"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本级资金安排</w:t>
            </w:r>
          </w:p>
        </w:tc>
        <w:tc>
          <w:tcPr>
            <w:tcW w:w="870"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上级补助资金安排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Merge w:val="continue"/>
            <w:vAlign w:val="center"/>
          </w:tcPr>
          <w:p>
            <w:pPr>
              <w:jc w:val="center"/>
              <w:rPr>
                <w:rFonts w:hint="eastAsia" w:ascii="宋体" w:hAnsi="宋体"/>
                <w:color w:val="000000"/>
                <w:sz w:val="18"/>
                <w:szCs w:val="18"/>
              </w:rPr>
            </w:pPr>
          </w:p>
        </w:tc>
        <w:tc>
          <w:tcPr>
            <w:tcW w:w="1080" w:type="dxa"/>
            <w:vMerge w:val="continue"/>
            <w:vAlign w:val="center"/>
          </w:tcPr>
          <w:p>
            <w:pPr>
              <w:jc w:val="center"/>
              <w:rPr>
                <w:rFonts w:hint="eastAsia" w:ascii="宋体" w:hAnsi="宋体"/>
                <w:color w:val="000000"/>
                <w:sz w:val="18"/>
                <w:szCs w:val="18"/>
              </w:rPr>
            </w:pPr>
          </w:p>
        </w:tc>
        <w:tc>
          <w:tcPr>
            <w:tcW w:w="855" w:type="dxa"/>
            <w:vMerge w:val="continue"/>
            <w:vAlign w:val="center"/>
          </w:tcPr>
          <w:p>
            <w:pPr>
              <w:jc w:val="center"/>
              <w:rPr>
                <w:rFonts w:hint="eastAsia" w:ascii="宋体" w:hAnsi="宋体"/>
                <w:color w:val="000000"/>
                <w:sz w:val="18"/>
                <w:szCs w:val="18"/>
              </w:rPr>
            </w:pPr>
          </w:p>
        </w:tc>
        <w:tc>
          <w:tcPr>
            <w:tcW w:w="765"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小计</w:t>
            </w:r>
          </w:p>
        </w:tc>
        <w:tc>
          <w:tcPr>
            <w:tcW w:w="1260"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公务用车运行维护费</w:t>
            </w:r>
          </w:p>
        </w:tc>
        <w:tc>
          <w:tcPr>
            <w:tcW w:w="1005"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公务用车购置费</w:t>
            </w:r>
          </w:p>
        </w:tc>
        <w:tc>
          <w:tcPr>
            <w:tcW w:w="795" w:type="dxa"/>
            <w:vMerge w:val="continue"/>
            <w:vAlign w:val="center"/>
          </w:tcPr>
          <w:p>
            <w:pPr>
              <w:jc w:val="center"/>
              <w:rPr>
                <w:rFonts w:hint="eastAsia" w:ascii="宋体" w:hAnsi="宋体"/>
                <w:color w:val="000000"/>
                <w:sz w:val="18"/>
                <w:szCs w:val="18"/>
              </w:rPr>
            </w:pPr>
          </w:p>
        </w:tc>
        <w:tc>
          <w:tcPr>
            <w:tcW w:w="675" w:type="dxa"/>
            <w:vMerge w:val="continue"/>
            <w:vAlign w:val="center"/>
          </w:tcPr>
          <w:p>
            <w:pPr>
              <w:jc w:val="center"/>
              <w:textAlignment w:val="center"/>
              <w:rPr>
                <w:rFonts w:hint="eastAsia" w:ascii="宋体" w:hAnsi="宋体"/>
                <w:color w:val="000000"/>
                <w:sz w:val="18"/>
                <w:szCs w:val="18"/>
              </w:rPr>
            </w:pPr>
          </w:p>
        </w:tc>
        <w:tc>
          <w:tcPr>
            <w:tcW w:w="750" w:type="dxa"/>
            <w:vMerge w:val="continue"/>
            <w:vAlign w:val="center"/>
          </w:tcPr>
          <w:p>
            <w:pPr>
              <w:jc w:val="center"/>
              <w:textAlignment w:val="center"/>
              <w:rPr>
                <w:rFonts w:hint="eastAsia" w:ascii="宋体" w:hAnsi="宋体"/>
                <w:color w:val="000000"/>
                <w:sz w:val="18"/>
                <w:szCs w:val="18"/>
              </w:rPr>
            </w:pPr>
          </w:p>
        </w:tc>
        <w:tc>
          <w:tcPr>
            <w:tcW w:w="885" w:type="dxa"/>
            <w:vMerge w:val="continue"/>
            <w:vAlign w:val="center"/>
          </w:tcPr>
          <w:p>
            <w:pPr>
              <w:jc w:val="center"/>
              <w:textAlignment w:val="center"/>
              <w:rPr>
                <w:rFonts w:hint="eastAsia" w:ascii="宋体" w:hAnsi="宋体"/>
                <w:color w:val="000000"/>
                <w:sz w:val="18"/>
                <w:szCs w:val="18"/>
              </w:rPr>
            </w:pPr>
          </w:p>
        </w:tc>
        <w:tc>
          <w:tcPr>
            <w:tcW w:w="870" w:type="dxa"/>
            <w:vMerge w:val="continue"/>
            <w:vAlign w:val="center"/>
          </w:tcPr>
          <w:p>
            <w:pPr>
              <w:jc w:val="center"/>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Align w:val="center"/>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1080" w:type="dxa"/>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2</w:t>
            </w:r>
          </w:p>
        </w:tc>
        <w:tc>
          <w:tcPr>
            <w:tcW w:w="855" w:type="dxa"/>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3</w:t>
            </w:r>
          </w:p>
        </w:tc>
        <w:tc>
          <w:tcPr>
            <w:tcW w:w="765"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4</w:t>
            </w:r>
          </w:p>
        </w:tc>
        <w:tc>
          <w:tcPr>
            <w:tcW w:w="1260"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5</w:t>
            </w:r>
          </w:p>
        </w:tc>
        <w:tc>
          <w:tcPr>
            <w:tcW w:w="1005"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6</w:t>
            </w:r>
          </w:p>
        </w:tc>
        <w:tc>
          <w:tcPr>
            <w:tcW w:w="795"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7</w:t>
            </w:r>
          </w:p>
        </w:tc>
        <w:tc>
          <w:tcPr>
            <w:tcW w:w="675"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8</w:t>
            </w:r>
          </w:p>
        </w:tc>
        <w:tc>
          <w:tcPr>
            <w:tcW w:w="750"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9</w:t>
            </w:r>
          </w:p>
        </w:tc>
        <w:tc>
          <w:tcPr>
            <w:tcW w:w="885" w:type="dxa"/>
            <w:vAlign w:val="center"/>
          </w:tcPr>
          <w:p>
            <w:pPr>
              <w:jc w:val="center"/>
              <w:textAlignment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870" w:type="dxa"/>
            <w:vAlign w:val="center"/>
          </w:tcPr>
          <w:p>
            <w:pPr>
              <w:jc w:val="center"/>
              <w:textAlignment w:val="center"/>
              <w:rPr>
                <w:rFonts w:hint="eastAsia" w:ascii="宋体" w:hAnsi="宋体" w:eastAsia="宋体"/>
                <w:color w:val="000000"/>
                <w:sz w:val="18"/>
                <w:szCs w:val="18"/>
                <w:lang w:val="en-US" w:eastAsia="zh-CN"/>
              </w:rPr>
            </w:pPr>
            <w:r>
              <w:rPr>
                <w:rFonts w:ascii="宋体" w:hAnsi="宋体"/>
                <w:color w:val="000000"/>
                <w:sz w:val="18"/>
                <w:szCs w:val="18"/>
              </w:rPr>
              <w:t>1</w:t>
            </w:r>
            <w:r>
              <w:rPr>
                <w:rFonts w:hint="eastAsia" w:ascii="宋体" w:hAnsi="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05" w:type="dxa"/>
            <w:vAlign w:val="center"/>
          </w:tcPr>
          <w:p>
            <w:pPr>
              <w:widowControl/>
              <w:jc w:val="left"/>
              <w:textAlignment w:val="center"/>
              <w:rPr>
                <w:rFonts w:hint="eastAsia" w:ascii="宋体" w:hAnsi="宋体"/>
                <w:color w:val="000000"/>
                <w:sz w:val="18"/>
                <w:szCs w:val="18"/>
              </w:rPr>
            </w:pPr>
          </w:p>
        </w:tc>
        <w:tc>
          <w:tcPr>
            <w:tcW w:w="2265" w:type="dxa"/>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合计</w:t>
            </w:r>
          </w:p>
        </w:tc>
        <w:tc>
          <w:tcPr>
            <w:tcW w:w="1725" w:type="dxa"/>
            <w:vAlign w:val="center"/>
          </w:tcPr>
          <w:p>
            <w:pPr>
              <w:jc w:val="left"/>
              <w:textAlignment w:val="center"/>
              <w:rPr>
                <w:rFonts w:hint="eastAsia" w:ascii="宋体" w:hAnsi="宋体"/>
                <w:color w:val="000000"/>
                <w:sz w:val="18"/>
                <w:szCs w:val="18"/>
              </w:rPr>
            </w:pPr>
          </w:p>
        </w:tc>
        <w:tc>
          <w:tcPr>
            <w:tcW w:w="109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32.48</w:t>
            </w:r>
          </w:p>
        </w:tc>
        <w:tc>
          <w:tcPr>
            <w:tcW w:w="108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31.48</w:t>
            </w:r>
          </w:p>
        </w:tc>
        <w:tc>
          <w:tcPr>
            <w:tcW w:w="855" w:type="dxa"/>
            <w:vAlign w:val="center"/>
          </w:tcPr>
          <w:p>
            <w:pPr>
              <w:widowControl/>
              <w:jc w:val="right"/>
              <w:textAlignment w:val="center"/>
              <w:rPr>
                <w:rFonts w:hint="eastAsia" w:ascii="宋体" w:hAnsi="宋体"/>
                <w:color w:val="000000"/>
                <w:sz w:val="18"/>
                <w:szCs w:val="18"/>
              </w:rPr>
            </w:pPr>
          </w:p>
        </w:tc>
        <w:tc>
          <w:tcPr>
            <w:tcW w:w="76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26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005" w:type="dxa"/>
            <w:vAlign w:val="center"/>
          </w:tcPr>
          <w:p>
            <w:pPr>
              <w:widowControl/>
              <w:jc w:val="right"/>
              <w:textAlignment w:val="center"/>
              <w:rPr>
                <w:rFonts w:hint="eastAsia" w:ascii="宋体" w:hAnsi="宋体"/>
                <w:color w:val="000000"/>
                <w:sz w:val="18"/>
                <w:szCs w:val="18"/>
              </w:rPr>
            </w:pPr>
          </w:p>
        </w:tc>
        <w:tc>
          <w:tcPr>
            <w:tcW w:w="79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2.98</w:t>
            </w:r>
          </w:p>
        </w:tc>
        <w:tc>
          <w:tcPr>
            <w:tcW w:w="67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1.00</w:t>
            </w:r>
          </w:p>
        </w:tc>
        <w:tc>
          <w:tcPr>
            <w:tcW w:w="750" w:type="dxa"/>
            <w:vAlign w:val="center"/>
          </w:tcPr>
          <w:p>
            <w:pPr>
              <w:jc w:val="right"/>
              <w:textAlignment w:val="center"/>
              <w:rPr>
                <w:rFonts w:hint="eastAsia" w:ascii="宋体" w:hAnsi="宋体"/>
                <w:color w:val="000000"/>
                <w:sz w:val="18"/>
                <w:szCs w:val="18"/>
              </w:rPr>
            </w:pPr>
          </w:p>
        </w:tc>
        <w:tc>
          <w:tcPr>
            <w:tcW w:w="885" w:type="dxa"/>
            <w:vAlign w:val="center"/>
          </w:tcPr>
          <w:p>
            <w:pPr>
              <w:jc w:val="right"/>
              <w:textAlignment w:val="center"/>
              <w:rPr>
                <w:rFonts w:hint="eastAsia" w:ascii="宋体" w:hAnsi="宋体"/>
                <w:color w:val="000000"/>
                <w:sz w:val="18"/>
                <w:szCs w:val="18"/>
              </w:rPr>
            </w:pPr>
          </w:p>
        </w:tc>
        <w:tc>
          <w:tcPr>
            <w:tcW w:w="870" w:type="dxa"/>
            <w:vAlign w:val="center"/>
          </w:tcPr>
          <w:p>
            <w:pPr>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05" w:type="dxa"/>
            <w:vAlign w:val="center"/>
          </w:tcPr>
          <w:p>
            <w:pPr>
              <w:widowControl/>
              <w:jc w:val="left"/>
              <w:textAlignment w:val="center"/>
              <w:rPr>
                <w:rFonts w:hint="eastAsia" w:ascii="宋体" w:hAnsi="宋体"/>
                <w:color w:val="000000"/>
                <w:sz w:val="18"/>
                <w:szCs w:val="18"/>
              </w:rPr>
            </w:pPr>
            <w:r>
              <w:rPr>
                <w:rFonts w:hint="eastAsia" w:ascii="宋体" w:hAnsi="宋体"/>
                <w:color w:val="000000"/>
                <w:sz w:val="18"/>
                <w:szCs w:val="18"/>
                <w:lang w:eastAsia="zh-CN"/>
              </w:rPr>
              <w:t>109</w:t>
            </w:r>
          </w:p>
        </w:tc>
        <w:tc>
          <w:tcPr>
            <w:tcW w:w="2265" w:type="dxa"/>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中国共产党百色市纪律检查委员会</w:t>
            </w:r>
          </w:p>
        </w:tc>
        <w:tc>
          <w:tcPr>
            <w:tcW w:w="1725" w:type="dxa"/>
            <w:vAlign w:val="center"/>
          </w:tcPr>
          <w:p>
            <w:pPr>
              <w:jc w:val="left"/>
              <w:textAlignment w:val="center"/>
              <w:rPr>
                <w:rFonts w:hint="eastAsia" w:ascii="宋体" w:hAnsi="宋体"/>
                <w:color w:val="000000"/>
                <w:sz w:val="18"/>
                <w:szCs w:val="18"/>
              </w:rPr>
            </w:pPr>
          </w:p>
        </w:tc>
        <w:tc>
          <w:tcPr>
            <w:tcW w:w="109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32.48</w:t>
            </w:r>
          </w:p>
        </w:tc>
        <w:tc>
          <w:tcPr>
            <w:tcW w:w="108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31.48</w:t>
            </w:r>
          </w:p>
        </w:tc>
        <w:tc>
          <w:tcPr>
            <w:tcW w:w="855" w:type="dxa"/>
            <w:vAlign w:val="center"/>
          </w:tcPr>
          <w:p>
            <w:pPr>
              <w:widowControl/>
              <w:jc w:val="right"/>
              <w:textAlignment w:val="center"/>
              <w:rPr>
                <w:rFonts w:hint="eastAsia" w:ascii="宋体" w:hAnsi="宋体"/>
                <w:color w:val="000000"/>
                <w:sz w:val="18"/>
                <w:szCs w:val="18"/>
              </w:rPr>
            </w:pPr>
          </w:p>
        </w:tc>
        <w:tc>
          <w:tcPr>
            <w:tcW w:w="76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26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005" w:type="dxa"/>
            <w:vAlign w:val="center"/>
          </w:tcPr>
          <w:p>
            <w:pPr>
              <w:widowControl/>
              <w:jc w:val="right"/>
              <w:textAlignment w:val="center"/>
              <w:rPr>
                <w:rFonts w:hint="eastAsia" w:ascii="宋体" w:hAnsi="宋体"/>
                <w:color w:val="000000"/>
                <w:sz w:val="18"/>
                <w:szCs w:val="18"/>
              </w:rPr>
            </w:pPr>
          </w:p>
        </w:tc>
        <w:tc>
          <w:tcPr>
            <w:tcW w:w="79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2.98</w:t>
            </w:r>
          </w:p>
        </w:tc>
        <w:tc>
          <w:tcPr>
            <w:tcW w:w="67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1.00</w:t>
            </w:r>
          </w:p>
        </w:tc>
        <w:tc>
          <w:tcPr>
            <w:tcW w:w="750" w:type="dxa"/>
            <w:vAlign w:val="center"/>
          </w:tcPr>
          <w:p>
            <w:pPr>
              <w:jc w:val="right"/>
              <w:textAlignment w:val="center"/>
              <w:rPr>
                <w:rFonts w:hint="eastAsia" w:ascii="宋体" w:hAnsi="宋体"/>
                <w:color w:val="000000"/>
                <w:sz w:val="18"/>
                <w:szCs w:val="18"/>
              </w:rPr>
            </w:pPr>
          </w:p>
        </w:tc>
        <w:tc>
          <w:tcPr>
            <w:tcW w:w="885" w:type="dxa"/>
            <w:vAlign w:val="center"/>
          </w:tcPr>
          <w:p>
            <w:pPr>
              <w:jc w:val="right"/>
              <w:textAlignment w:val="center"/>
              <w:rPr>
                <w:rFonts w:hint="eastAsia" w:ascii="宋体" w:hAnsi="宋体"/>
                <w:color w:val="000000"/>
                <w:sz w:val="18"/>
                <w:szCs w:val="18"/>
              </w:rPr>
            </w:pPr>
          </w:p>
        </w:tc>
        <w:tc>
          <w:tcPr>
            <w:tcW w:w="870" w:type="dxa"/>
            <w:vAlign w:val="center"/>
          </w:tcPr>
          <w:p>
            <w:pPr>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05" w:type="dxa"/>
            <w:vAlign w:val="center"/>
          </w:tcPr>
          <w:p>
            <w:pPr>
              <w:widowControl/>
              <w:jc w:val="left"/>
              <w:textAlignment w:val="center"/>
              <w:rPr>
                <w:rFonts w:hint="eastAsia" w:ascii="宋体" w:hAnsi="宋体"/>
                <w:color w:val="000000"/>
                <w:sz w:val="18"/>
                <w:szCs w:val="18"/>
              </w:rPr>
            </w:pPr>
            <w:r>
              <w:rPr>
                <w:rFonts w:hint="eastAsia" w:ascii="宋体" w:hAnsi="宋体"/>
                <w:color w:val="000000"/>
                <w:sz w:val="18"/>
                <w:szCs w:val="18"/>
                <w:lang w:eastAsia="zh-CN"/>
              </w:rPr>
              <w:t>109001</w:t>
            </w:r>
          </w:p>
        </w:tc>
        <w:tc>
          <w:tcPr>
            <w:tcW w:w="2265" w:type="dxa"/>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中国共产党百色市纪律检查委员会</w:t>
            </w:r>
          </w:p>
        </w:tc>
        <w:tc>
          <w:tcPr>
            <w:tcW w:w="1725" w:type="dxa"/>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一般公共预算资金</w:t>
            </w:r>
          </w:p>
        </w:tc>
        <w:tc>
          <w:tcPr>
            <w:tcW w:w="109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32.48</w:t>
            </w:r>
          </w:p>
        </w:tc>
        <w:tc>
          <w:tcPr>
            <w:tcW w:w="108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31.48</w:t>
            </w:r>
          </w:p>
        </w:tc>
        <w:tc>
          <w:tcPr>
            <w:tcW w:w="855" w:type="dxa"/>
            <w:vAlign w:val="center"/>
          </w:tcPr>
          <w:p>
            <w:pPr>
              <w:widowControl/>
              <w:jc w:val="right"/>
              <w:textAlignment w:val="center"/>
              <w:rPr>
                <w:rFonts w:hint="eastAsia" w:ascii="宋体" w:hAnsi="宋体"/>
                <w:color w:val="000000"/>
                <w:sz w:val="18"/>
                <w:szCs w:val="18"/>
              </w:rPr>
            </w:pPr>
          </w:p>
        </w:tc>
        <w:tc>
          <w:tcPr>
            <w:tcW w:w="765"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260" w:type="dxa"/>
            <w:vAlign w:val="center"/>
          </w:tcPr>
          <w:p>
            <w:pPr>
              <w:widowControl/>
              <w:jc w:val="right"/>
              <w:textAlignment w:val="center"/>
              <w:rPr>
                <w:rFonts w:hint="eastAsia" w:ascii="宋体" w:hAnsi="宋体"/>
                <w:color w:val="000000"/>
                <w:sz w:val="18"/>
                <w:szCs w:val="18"/>
              </w:rPr>
            </w:pPr>
            <w:r>
              <w:rPr>
                <w:rFonts w:hint="eastAsia" w:ascii="宋体" w:hAnsi="宋体"/>
                <w:color w:val="000000"/>
                <w:sz w:val="18"/>
                <w:szCs w:val="18"/>
              </w:rPr>
              <w:t>28.50</w:t>
            </w:r>
          </w:p>
        </w:tc>
        <w:tc>
          <w:tcPr>
            <w:tcW w:w="1005" w:type="dxa"/>
            <w:vAlign w:val="center"/>
          </w:tcPr>
          <w:p>
            <w:pPr>
              <w:widowControl/>
              <w:jc w:val="right"/>
              <w:textAlignment w:val="center"/>
              <w:rPr>
                <w:rFonts w:hint="eastAsia" w:ascii="宋体" w:hAnsi="宋体"/>
                <w:color w:val="000000"/>
                <w:sz w:val="18"/>
                <w:szCs w:val="18"/>
              </w:rPr>
            </w:pPr>
          </w:p>
        </w:tc>
        <w:tc>
          <w:tcPr>
            <w:tcW w:w="79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2.98</w:t>
            </w:r>
          </w:p>
        </w:tc>
        <w:tc>
          <w:tcPr>
            <w:tcW w:w="675" w:type="dxa"/>
            <w:vAlign w:val="center"/>
          </w:tcPr>
          <w:p>
            <w:pPr>
              <w:jc w:val="right"/>
              <w:textAlignment w:val="center"/>
              <w:rPr>
                <w:rFonts w:hint="eastAsia" w:ascii="宋体" w:hAnsi="宋体"/>
                <w:color w:val="000000"/>
                <w:sz w:val="18"/>
                <w:szCs w:val="18"/>
              </w:rPr>
            </w:pPr>
            <w:r>
              <w:rPr>
                <w:rFonts w:hint="eastAsia" w:ascii="宋体" w:hAnsi="宋体"/>
                <w:color w:val="000000"/>
                <w:sz w:val="18"/>
                <w:szCs w:val="18"/>
              </w:rPr>
              <w:t>1.00</w:t>
            </w:r>
          </w:p>
        </w:tc>
        <w:tc>
          <w:tcPr>
            <w:tcW w:w="750" w:type="dxa"/>
            <w:vAlign w:val="center"/>
          </w:tcPr>
          <w:p>
            <w:pPr>
              <w:jc w:val="right"/>
              <w:textAlignment w:val="center"/>
              <w:rPr>
                <w:rFonts w:hint="eastAsia" w:ascii="宋体" w:hAnsi="宋体"/>
                <w:color w:val="000000"/>
                <w:sz w:val="18"/>
                <w:szCs w:val="18"/>
              </w:rPr>
            </w:pPr>
          </w:p>
        </w:tc>
        <w:tc>
          <w:tcPr>
            <w:tcW w:w="885" w:type="dxa"/>
            <w:vAlign w:val="center"/>
          </w:tcPr>
          <w:p>
            <w:pPr>
              <w:jc w:val="right"/>
              <w:textAlignment w:val="center"/>
              <w:rPr>
                <w:rFonts w:hint="eastAsia" w:ascii="宋体" w:hAnsi="宋体"/>
                <w:color w:val="000000"/>
                <w:sz w:val="18"/>
                <w:szCs w:val="18"/>
              </w:rPr>
            </w:pPr>
          </w:p>
        </w:tc>
        <w:tc>
          <w:tcPr>
            <w:tcW w:w="870" w:type="dxa"/>
            <w:vAlign w:val="center"/>
          </w:tcPr>
          <w:p>
            <w:pPr>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05" w:type="dxa"/>
            <w:vAlign w:val="center"/>
          </w:tcPr>
          <w:p>
            <w:pPr>
              <w:widowControl/>
              <w:jc w:val="left"/>
              <w:textAlignment w:val="center"/>
              <w:rPr>
                <w:rFonts w:hint="eastAsia" w:ascii="宋体" w:hAnsi="宋体"/>
                <w:color w:val="000000"/>
                <w:sz w:val="18"/>
                <w:szCs w:val="18"/>
              </w:rPr>
            </w:pPr>
          </w:p>
        </w:tc>
        <w:tc>
          <w:tcPr>
            <w:tcW w:w="2265" w:type="dxa"/>
            <w:vAlign w:val="top"/>
          </w:tcPr>
          <w:p>
            <w:pPr>
              <w:widowControl/>
              <w:jc w:val="left"/>
              <w:textAlignment w:val="center"/>
              <w:rPr>
                <w:rFonts w:hint="eastAsia" w:ascii="宋体" w:hAnsi="宋体"/>
                <w:color w:val="000000"/>
                <w:sz w:val="18"/>
                <w:szCs w:val="18"/>
              </w:rPr>
            </w:pPr>
          </w:p>
        </w:tc>
        <w:tc>
          <w:tcPr>
            <w:tcW w:w="1725" w:type="dxa"/>
            <w:vAlign w:val="center"/>
          </w:tcPr>
          <w:p>
            <w:pPr>
              <w:widowControl/>
              <w:jc w:val="left"/>
              <w:textAlignment w:val="center"/>
              <w:rPr>
                <w:rFonts w:hint="eastAsia" w:ascii="宋体" w:hAnsi="宋体"/>
                <w:color w:val="000000"/>
                <w:sz w:val="18"/>
                <w:szCs w:val="18"/>
              </w:rPr>
            </w:pPr>
          </w:p>
        </w:tc>
        <w:tc>
          <w:tcPr>
            <w:tcW w:w="1095" w:type="dxa"/>
            <w:vAlign w:val="center"/>
          </w:tcPr>
          <w:p>
            <w:pPr>
              <w:widowControl/>
              <w:jc w:val="right"/>
              <w:textAlignment w:val="center"/>
              <w:rPr>
                <w:rFonts w:hint="eastAsia" w:ascii="宋体" w:hAnsi="宋体"/>
                <w:color w:val="000000"/>
                <w:sz w:val="18"/>
                <w:szCs w:val="18"/>
              </w:rPr>
            </w:pPr>
          </w:p>
        </w:tc>
        <w:tc>
          <w:tcPr>
            <w:tcW w:w="1080" w:type="dxa"/>
            <w:vAlign w:val="center"/>
          </w:tcPr>
          <w:p>
            <w:pPr>
              <w:widowControl/>
              <w:jc w:val="right"/>
              <w:textAlignment w:val="center"/>
              <w:rPr>
                <w:rFonts w:hint="eastAsia" w:ascii="宋体" w:hAnsi="宋体"/>
                <w:color w:val="000000"/>
                <w:sz w:val="18"/>
                <w:szCs w:val="18"/>
              </w:rPr>
            </w:pPr>
          </w:p>
        </w:tc>
        <w:tc>
          <w:tcPr>
            <w:tcW w:w="855" w:type="dxa"/>
            <w:vAlign w:val="center"/>
          </w:tcPr>
          <w:p>
            <w:pPr>
              <w:widowControl/>
              <w:jc w:val="right"/>
              <w:textAlignment w:val="center"/>
              <w:rPr>
                <w:rFonts w:hint="eastAsia" w:ascii="宋体" w:hAnsi="宋体"/>
                <w:color w:val="000000"/>
                <w:sz w:val="18"/>
                <w:szCs w:val="18"/>
              </w:rPr>
            </w:pPr>
          </w:p>
        </w:tc>
        <w:tc>
          <w:tcPr>
            <w:tcW w:w="765" w:type="dxa"/>
            <w:vAlign w:val="center"/>
          </w:tcPr>
          <w:p>
            <w:pPr>
              <w:widowControl/>
              <w:jc w:val="right"/>
              <w:textAlignment w:val="center"/>
              <w:rPr>
                <w:rFonts w:hint="eastAsia" w:ascii="宋体" w:hAnsi="宋体"/>
                <w:color w:val="000000"/>
                <w:sz w:val="18"/>
                <w:szCs w:val="18"/>
              </w:rPr>
            </w:pPr>
          </w:p>
        </w:tc>
        <w:tc>
          <w:tcPr>
            <w:tcW w:w="1260" w:type="dxa"/>
            <w:vAlign w:val="center"/>
          </w:tcPr>
          <w:p>
            <w:pPr>
              <w:widowControl/>
              <w:jc w:val="right"/>
              <w:textAlignment w:val="center"/>
              <w:rPr>
                <w:rFonts w:hint="eastAsia" w:ascii="宋体" w:hAnsi="宋体"/>
                <w:color w:val="000000"/>
                <w:sz w:val="18"/>
                <w:szCs w:val="18"/>
              </w:rPr>
            </w:pPr>
          </w:p>
        </w:tc>
        <w:tc>
          <w:tcPr>
            <w:tcW w:w="1005" w:type="dxa"/>
            <w:vAlign w:val="center"/>
          </w:tcPr>
          <w:p>
            <w:pPr>
              <w:widowControl/>
              <w:jc w:val="right"/>
              <w:textAlignment w:val="center"/>
              <w:rPr>
                <w:rFonts w:hint="eastAsia" w:ascii="宋体" w:hAnsi="宋体"/>
                <w:color w:val="000000"/>
                <w:sz w:val="18"/>
                <w:szCs w:val="18"/>
              </w:rPr>
            </w:pPr>
          </w:p>
        </w:tc>
        <w:tc>
          <w:tcPr>
            <w:tcW w:w="795" w:type="dxa"/>
            <w:vAlign w:val="center"/>
          </w:tcPr>
          <w:p>
            <w:pPr>
              <w:widowControl/>
              <w:jc w:val="right"/>
              <w:textAlignment w:val="center"/>
              <w:rPr>
                <w:rFonts w:hint="eastAsia" w:ascii="宋体" w:hAnsi="宋体"/>
                <w:color w:val="000000"/>
                <w:sz w:val="18"/>
                <w:szCs w:val="18"/>
              </w:rPr>
            </w:pPr>
          </w:p>
        </w:tc>
        <w:tc>
          <w:tcPr>
            <w:tcW w:w="675" w:type="dxa"/>
            <w:vAlign w:val="center"/>
          </w:tcPr>
          <w:p>
            <w:pPr>
              <w:widowControl/>
              <w:jc w:val="right"/>
              <w:textAlignment w:val="center"/>
              <w:rPr>
                <w:rFonts w:hint="eastAsia" w:ascii="宋体" w:hAnsi="宋体"/>
                <w:color w:val="000000"/>
                <w:sz w:val="18"/>
                <w:szCs w:val="18"/>
              </w:rPr>
            </w:pPr>
          </w:p>
        </w:tc>
        <w:tc>
          <w:tcPr>
            <w:tcW w:w="750" w:type="dxa"/>
            <w:vAlign w:val="center"/>
          </w:tcPr>
          <w:p>
            <w:pPr>
              <w:widowControl/>
              <w:jc w:val="right"/>
              <w:textAlignment w:val="center"/>
              <w:rPr>
                <w:rFonts w:hint="eastAsia" w:ascii="宋体" w:hAnsi="宋体"/>
                <w:color w:val="000000"/>
                <w:sz w:val="18"/>
                <w:szCs w:val="18"/>
              </w:rPr>
            </w:pPr>
          </w:p>
        </w:tc>
        <w:tc>
          <w:tcPr>
            <w:tcW w:w="885" w:type="dxa"/>
            <w:vAlign w:val="center"/>
          </w:tcPr>
          <w:p>
            <w:pPr>
              <w:widowControl/>
              <w:jc w:val="right"/>
              <w:textAlignment w:val="center"/>
              <w:rPr>
                <w:rFonts w:hint="eastAsia" w:ascii="宋体" w:hAnsi="宋体"/>
                <w:color w:val="000000"/>
                <w:sz w:val="18"/>
                <w:szCs w:val="18"/>
              </w:rPr>
            </w:pPr>
          </w:p>
        </w:tc>
        <w:tc>
          <w:tcPr>
            <w:tcW w:w="870" w:type="dxa"/>
            <w:vAlign w:val="center"/>
          </w:tcPr>
          <w:p>
            <w:pPr>
              <w:widowControl/>
              <w:jc w:val="right"/>
              <w:textAlignment w:val="center"/>
              <w:rPr>
                <w:rFonts w:hint="eastAsia" w:ascii="宋体" w:hAnsi="宋体"/>
                <w:color w:val="000000"/>
                <w:sz w:val="18"/>
                <w:szCs w:val="18"/>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27" w:name="PO_part2Table1Remark7"/>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bookmarkEnd w:id="25"/>
      <w:bookmarkEnd w:id="27"/>
      <w:r>
        <w:rPr>
          <w:rFonts w:hint="eastAsia" w:ascii="宋体" w:hAnsi="宋体"/>
          <w:color w:val="000000"/>
          <w:kern w:val="0"/>
          <w:sz w:val="18"/>
          <w:szCs w:val="18"/>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8" w:name="PO_part2Table8"/>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预算公开08</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单位名称：</w:t>
            </w:r>
            <w:bookmarkStart w:id="29" w:name="PO_part2Table1DivName8"/>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bookmarkEnd w:id="29"/>
          </w:p>
        </w:tc>
        <w:tc>
          <w:tcPr>
            <w:tcW w:w="3057" w:type="dxa"/>
            <w:gridSpan w:val="2"/>
            <w:tcBorders>
              <w:top w:val="nil"/>
              <w:left w:val="nil"/>
              <w:bottom w:val="single" w:color="000000" w:sz="8"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本年政府性基金预算支出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30" w:name="PO_part2Table1Remark8"/>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本报表金额单位转换时可能存在四舍五入尾数误差。</w:t>
      </w:r>
    </w:p>
    <w:p>
      <w:pPr>
        <w:rPr>
          <w:rFonts w:hint="eastAsia"/>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年度没有政府性基金预算支出，故本表无数据。</w:t>
      </w:r>
      <w:r>
        <w:rPr>
          <w:rFonts w:hint="eastAsia" w:ascii="宋体" w:hAnsi="宋体" w:cs="宋体"/>
          <w:color w:val="000000"/>
          <w:kern w:val="0"/>
          <w:sz w:val="18"/>
          <w:szCs w:val="18"/>
          <w:lang w:bidi="ar"/>
        </w:rPr>
        <w:t xml:space="preserve"> </w:t>
      </w:r>
      <w:bookmarkEnd w:id="28"/>
      <w:bookmarkEnd w:id="30"/>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br w:type="page"/>
      </w:r>
    </w:p>
    <w:tbl>
      <w:tblPr>
        <w:tblStyle w:val="13"/>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预算公开09</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 xml:space="preserve">单位名称：  </w:t>
            </w:r>
            <w:r>
              <w:rPr>
                <w:rFonts w:hint="eastAsia" w:ascii="宋体" w:hAnsi="宋体"/>
                <w:color w:val="000000"/>
                <w:kern w:val="0"/>
                <w:sz w:val="18"/>
                <w:szCs w:val="18"/>
                <w:lang w:val="en-US" w:eastAsia="zh-CN"/>
              </w:rPr>
              <w:t>中国共产党百色市纪律检查委员会</w:t>
            </w:r>
            <w:r>
              <w:rPr>
                <w:rFonts w:hint="eastAsia" w:ascii="宋体" w:hAnsi="宋体"/>
                <w:color w:val="000000"/>
                <w:kern w:val="0"/>
                <w:sz w:val="18"/>
                <w:szCs w:val="18"/>
              </w:rPr>
              <w:t xml:space="preserve">  </w:t>
            </w:r>
          </w:p>
        </w:tc>
        <w:tc>
          <w:tcPr>
            <w:tcW w:w="3057" w:type="dxa"/>
            <w:gridSpan w:val="2"/>
            <w:tcBorders>
              <w:top w:val="nil"/>
              <w:left w:val="nil"/>
              <w:bottom w:val="single" w:color="000000" w:sz="8"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本年国有资本经营预算支出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 xml:space="preserve">注： </w:t>
      </w:r>
      <w:r>
        <w:rPr>
          <w:rFonts w:hint="eastAsia" w:ascii="宋体" w:hAnsi="宋体"/>
          <w:color w:val="000000"/>
          <w:kern w:val="0"/>
          <w:sz w:val="18"/>
          <w:szCs w:val="18"/>
        </w:rPr>
        <w:t>本报表金额单位转换时可能存在四舍五入尾数误差。</w:t>
      </w:r>
    </w:p>
    <w:p>
      <w:pPr>
        <w:rPr>
          <w:rFonts w:ascii="宋体" w:hAnsi="宋体" w:cs="宋体"/>
          <w:color w:val="000000"/>
          <w:kern w:val="0"/>
          <w:sz w:val="18"/>
          <w:szCs w:val="18"/>
          <w:lang w:bidi="ar"/>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年度没有国有资本经营预算支出，故本表无数据。</w:t>
      </w: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p>
      <w:pPr>
        <w:tabs>
          <w:tab w:val="center" w:pos="6979"/>
        </w:tabs>
        <w:ind w:firstLine="440" w:firstLineChars="100"/>
        <w:jc w:val="center"/>
        <w:outlineLvl w:val="0"/>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1" w:name="PO_part3Year1"/>
      <w:r>
        <w:rPr>
          <w:rFonts w:hint="eastAsia" w:ascii="黑体" w:hAnsi="黑体" w:eastAsia="黑体" w:cs="方正小标宋简体"/>
          <w:sz w:val="44"/>
          <w:szCs w:val="44"/>
          <w:lang w:val="en-US" w:eastAsia="zh-CN"/>
        </w:rPr>
        <w:t>中国共产党百色市纪律检查委员会 2024</w:t>
      </w:r>
      <w:r>
        <w:rPr>
          <w:rFonts w:ascii="方正小标宋简体" w:hAnsi="方正小标宋简体" w:eastAsia="方正小标宋简体" w:cs="方正小标宋简体"/>
          <w:sz w:val="11"/>
          <w:szCs w:val="11"/>
        </w:rPr>
        <w:t xml:space="preserve"> </w:t>
      </w:r>
      <w:bookmarkEnd w:id="31"/>
      <w:r>
        <w:rPr>
          <w:rFonts w:hint="eastAsia" w:ascii="黑体" w:hAnsi="黑体" w:eastAsia="黑体" w:cs="方正小标宋简体"/>
          <w:sz w:val="44"/>
          <w:szCs w:val="44"/>
        </w:rPr>
        <w:t>年部门预算情况说明</w:t>
      </w:r>
    </w:p>
    <w:p>
      <w:pPr>
        <w:numPr>
          <w:ilvl w:val="0"/>
          <w:numId w:val="0"/>
        </w:numPr>
        <w:ind w:firstLine="640" w:firstLineChars="20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部门预算收支总体情况说明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32" w:name="PO_part3A1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val="en-US" w:eastAsia="zh-CN"/>
        </w:rPr>
        <w:t>总</w:t>
      </w:r>
      <w:r>
        <w:rPr>
          <w:rFonts w:hint="eastAsia" w:ascii="仿宋_GB2312" w:hAnsi="仿宋_GB2312" w:eastAsia="仿宋_GB2312" w:cs="仿宋_GB2312"/>
          <w:sz w:val="30"/>
          <w:szCs w:val="30"/>
        </w:rPr>
        <w:t>收入4,949.72万元，</w:t>
      </w:r>
      <w:bookmarkStart w:id="33" w:name="PO_part3A1IncAmount1"/>
      <w:r>
        <w:rPr>
          <w:rFonts w:hint="eastAsia" w:ascii="仿宋_GB2312" w:hAnsi="仿宋_GB2312" w:eastAsia="仿宋_GB2312" w:cs="仿宋_GB2312"/>
          <w:sz w:val="30"/>
          <w:szCs w:val="30"/>
        </w:rPr>
        <w:t>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969.33万元，增长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24.35%，</w:t>
      </w:r>
      <w:r>
        <w:rPr>
          <w:rFonts w:hint="eastAsia"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主要原因是：</w:t>
      </w:r>
      <w:bookmarkStart w:id="34" w:name="PO_part3A1IncReason1"/>
      <w:r>
        <w:rPr>
          <w:rFonts w:hint="eastAsia" w:ascii="仿宋_GB2312" w:hAnsi="仿宋_GB2312" w:eastAsia="仿宋_GB2312" w:cs="仿宋_GB2312"/>
          <w:sz w:val="30"/>
          <w:szCs w:val="30"/>
        </w:rPr>
        <w:t>一是部分人员晋职、晋级，工资标准提高；二是每月在职人员预发当年度当月绩效考评奖励；三是退休干部比上年增加5人，离退休生活补助标准提高，故收入预算总体增加；</w:t>
      </w:r>
      <w:r>
        <w:rPr>
          <w:rFonts w:hint="eastAsia"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lang w:val="en-US" w:eastAsia="zh-CN"/>
        </w:rPr>
        <w:t>总支</w:t>
      </w:r>
      <w:r>
        <w:rPr>
          <w:rFonts w:hint="eastAsia" w:ascii="仿宋_GB2312" w:hAnsi="仿宋_GB2312" w:eastAsia="仿宋_GB2312" w:cs="仿宋_GB2312"/>
          <w:sz w:val="30"/>
          <w:szCs w:val="30"/>
        </w:rPr>
        <w:t>出</w:t>
      </w:r>
      <w:bookmarkStart w:id="35" w:name="PO_part3A1Amount2"/>
      <w:r>
        <w:rPr>
          <w:rFonts w:hint="eastAsia" w:ascii="仿宋_GB2312" w:hAnsi="仿宋_GB2312" w:eastAsia="仿宋_GB2312" w:cs="仿宋_GB2312"/>
          <w:sz w:val="30"/>
          <w:szCs w:val="30"/>
        </w:rPr>
        <w:t>4,949.72</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bookmarkStart w:id="36" w:name="PO_part3A1IncAmount2"/>
      <w:r>
        <w:rPr>
          <w:rFonts w:hint="eastAsia" w:ascii="仿宋_GB2312" w:hAnsi="仿宋_GB2312" w:eastAsia="仿宋_GB2312" w:cs="仿宋_GB2312"/>
          <w:sz w:val="30"/>
          <w:szCs w:val="30"/>
        </w:rPr>
        <w:t>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969.33</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24.35%，</w:t>
      </w:r>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主要原因是：</w:t>
      </w:r>
      <w:bookmarkStart w:id="37" w:name="PO_part3A1IncReason2"/>
      <w:r>
        <w:rPr>
          <w:rFonts w:hint="eastAsia" w:ascii="仿宋_GB2312" w:hAnsi="仿宋_GB2312" w:eastAsia="仿宋_GB2312" w:cs="仿宋_GB2312"/>
          <w:sz w:val="30"/>
          <w:szCs w:val="30"/>
        </w:rPr>
        <w:t>一是部分人员晋职、晋级，工资标准提高；二是每月在职人员预发当年度当月绩效考评奖励；三是退休干部比上年增加5人，离退休生活补助标准提高，故支出预算总体增加。</w:t>
      </w:r>
      <w:r>
        <w:rPr>
          <w:rFonts w:hint="eastAsia" w:ascii="仿宋_GB2312" w:hAnsi="仿宋_GB2312" w:eastAsia="仿宋_GB2312" w:cs="仿宋_GB2312"/>
          <w:sz w:val="11"/>
          <w:szCs w:val="11"/>
        </w:rPr>
        <w:t xml:space="preserve"> </w:t>
      </w:r>
      <w:bookmarkEnd w:id="37"/>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部门收入总体情况说明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年收入总预算</w:t>
      </w:r>
      <w:bookmarkStart w:id="38" w:name="PO_part3A2Amount1"/>
      <w:r>
        <w:rPr>
          <w:rFonts w:hint="eastAsia" w:ascii="仿宋_GB2312" w:hAnsi="仿宋_GB2312" w:eastAsia="仿宋_GB2312" w:cs="仿宋_GB2312"/>
          <w:sz w:val="30"/>
          <w:szCs w:val="30"/>
        </w:rPr>
        <w:t>4,949.72</w:t>
      </w:r>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w:t>
      </w:r>
      <w:bookmarkStart w:id="39" w:name="PO_part3A2IncAmount1"/>
      <w:r>
        <w:rPr>
          <w:rFonts w:hint="eastAsia" w:ascii="仿宋_GB2312" w:hAnsi="仿宋_GB2312" w:eastAsia="仿宋_GB2312" w:cs="仿宋_GB2312"/>
          <w:sz w:val="30"/>
          <w:szCs w:val="30"/>
        </w:rPr>
        <w:t>比上年增加969.33万元，增长24.35%。</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其中：</w:t>
      </w:r>
      <w:bookmarkStart w:id="40" w:name="PO_part3A2IncReason1"/>
      <w:r>
        <w:rPr>
          <w:rFonts w:hint="eastAsia" w:ascii="仿宋_GB2312" w:hAnsi="仿宋_GB2312" w:eastAsia="仿宋_GB2312" w:cs="仿宋_GB2312"/>
          <w:sz w:val="30"/>
          <w:szCs w:val="30"/>
        </w:rPr>
        <w:t xml:space="preserve">一般公共预算4,949.72万元，占收入总预算100.00%，比上年增加969.33万元，增长24.35%；政府性基金预算0.00万元，占收入总预算0.00%，与上年持平，无增减变化；国有资本经营预算0.00万元，占收入总预算0.00%，与上年持平，无增减变化；财政专户管理资金0.00万元，占收入总预算0.00%，与上年持平，无增减变化；单位资金0.00万元，占收入总预算0.00%，与上年持平，无增减变化。 </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年收入预算总体</w:t>
      </w:r>
      <w:bookmarkStart w:id="41" w:name="PO_part3A2Amount2"/>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2IncReason2"/>
      <w:r>
        <w:rPr>
          <w:rFonts w:hint="eastAsia" w:ascii="仿宋_GB2312" w:hAnsi="仿宋_GB2312" w:eastAsia="仿宋_GB2312" w:cs="仿宋_GB2312"/>
          <w:sz w:val="30"/>
          <w:szCs w:val="30"/>
        </w:rPr>
        <w:t>一是部分人员晋职、晋级，工资标准提高；二是每月在职人员预发当年度当月绩效考评奖励；三是退休干部比上年增加5人，离退休生活补助标准提高，故收入预算总体增加。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42"/>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部门支出总体情况说明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43" w:name="PO_part3A3Amount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年支出总预算</w:t>
      </w:r>
      <w:bookmarkStart w:id="44" w:name="PO_part3A3Amount2"/>
      <w:r>
        <w:rPr>
          <w:rFonts w:hint="eastAsia" w:ascii="仿宋_GB2312" w:hAnsi="仿宋_GB2312" w:eastAsia="仿宋_GB2312" w:cs="仿宋_GB2312"/>
          <w:sz w:val="30"/>
          <w:szCs w:val="30"/>
        </w:rPr>
        <w:t>4,949.72</w:t>
      </w:r>
      <w:r>
        <w:rPr>
          <w:rFonts w:hint="eastAsia"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万元，其中：基本支出预算</w:t>
      </w:r>
      <w:bookmarkStart w:id="45" w:name="PO_part3A3Amount3"/>
      <w:r>
        <w:rPr>
          <w:rFonts w:hint="eastAsia" w:ascii="仿宋_GB2312" w:hAnsi="仿宋_GB2312" w:eastAsia="仿宋_GB2312" w:cs="仿宋_GB2312"/>
          <w:sz w:val="30"/>
          <w:szCs w:val="30"/>
        </w:rPr>
        <w:t>4,665.64</w:t>
      </w:r>
      <w:r>
        <w:rPr>
          <w:rFonts w:hint="eastAsia"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万元，占支出总预算</w:t>
      </w:r>
      <w:bookmarkStart w:id="46" w:name="PO_part3A3Amount4"/>
      <w:r>
        <w:rPr>
          <w:rFonts w:hint="eastAsia" w:ascii="仿宋_GB2312" w:hAnsi="仿宋_GB2312" w:eastAsia="仿宋_GB2312" w:cs="仿宋_GB2312"/>
          <w:sz w:val="30"/>
          <w:szCs w:val="30"/>
        </w:rPr>
        <w:t>94.26</w:t>
      </w:r>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w:t>
      </w:r>
      <w:bookmarkStart w:id="47" w:name="PO_part3A3IncReason1"/>
      <w:r>
        <w:rPr>
          <w:rFonts w:hint="eastAsia" w:ascii="仿宋_GB2312" w:hAnsi="仿宋_GB2312" w:eastAsia="仿宋_GB2312" w:cs="仿宋_GB2312"/>
          <w:sz w:val="30"/>
          <w:szCs w:val="30"/>
        </w:rPr>
        <w:t>比上年增加1,000.44万元，增长27.30%；</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项目支出预算</w:t>
      </w:r>
      <w:bookmarkStart w:id="48" w:name="PO_part3A3Amount5"/>
      <w:r>
        <w:rPr>
          <w:rFonts w:hint="eastAsia" w:ascii="仿宋_GB2312" w:hAnsi="仿宋_GB2312" w:eastAsia="仿宋_GB2312" w:cs="仿宋_GB2312"/>
          <w:sz w:val="30"/>
          <w:szCs w:val="30"/>
        </w:rPr>
        <w:t>284.08</w:t>
      </w:r>
      <w:bookmarkEnd w:id="48"/>
      <w:r>
        <w:rPr>
          <w:rFonts w:hint="eastAsia" w:ascii="仿宋_GB2312" w:hAnsi="仿宋_GB2312" w:eastAsia="仿宋_GB2312" w:cs="仿宋_GB2312"/>
          <w:sz w:val="30"/>
          <w:szCs w:val="30"/>
        </w:rPr>
        <w:t>万元，占支出总预算</w:t>
      </w:r>
      <w:bookmarkStart w:id="49" w:name="PO_part3A3Amount6"/>
      <w:r>
        <w:rPr>
          <w:rFonts w:hint="eastAsia" w:ascii="仿宋_GB2312" w:hAnsi="仿宋_GB2312" w:eastAsia="仿宋_GB2312" w:cs="仿宋_GB2312"/>
          <w:sz w:val="30"/>
          <w:szCs w:val="30"/>
        </w:rPr>
        <w:t>5.74</w:t>
      </w:r>
      <w:r>
        <w:rPr>
          <w:rFonts w:hint="eastAsia"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w:t>
      </w:r>
      <w:bookmarkStart w:id="50" w:name="PO_part3A3IncReason2"/>
      <w:r>
        <w:rPr>
          <w:rFonts w:hint="eastAsia" w:ascii="仿宋_GB2312" w:hAnsi="仿宋_GB2312" w:eastAsia="仿宋_GB2312" w:cs="仿宋_GB2312"/>
          <w:sz w:val="30"/>
          <w:szCs w:val="30"/>
        </w:rPr>
        <w:t xml:space="preserve">比上年减少31.11万元，下降9.87%。 </w:t>
      </w:r>
      <w:bookmarkEnd w:id="50"/>
      <w:r>
        <w:rPr>
          <w:rFonts w:hint="eastAsia" w:ascii="仿宋_GB2312" w:hAnsi="仿宋_GB2312" w:eastAsia="仿宋_GB2312" w:cs="仿宋_GB2312"/>
          <w:sz w:val="30"/>
          <w:szCs w:val="30"/>
        </w:rPr>
        <w:t>主要原因是：基本支出预算增长的原因一是部分人员晋职、晋级，工资标准提高；二是每月在职人员预发当年度当月绩效考评奖励；三是退休干部比上年增加5人，离退休生活补助标准提高，故基本支出预算增加。项目支出预算下降的原因一是陪训费预算支出划到市委组织部统筹管理；二是信访举报服务12388平台划到自治区统一管理，不再需要支付话务服务费；三是压减项目支出，故项目经费比上年减少。</w:t>
      </w:r>
      <w:bookmarkStart w:id="51" w:name="PO_part3A3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51"/>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财政拨款收支总体情况说明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bookmarkStart w:id="52" w:name="PO_part3A4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年财政拨款收入总预算4,949.72万元，</w:t>
      </w:r>
      <w:bookmarkStart w:id="53" w:name="PO_part3A4IncAmount1"/>
      <w:r>
        <w:rPr>
          <w:rFonts w:hint="eastAsia" w:ascii="仿宋_GB2312" w:hAnsi="仿宋_GB2312" w:eastAsia="仿宋_GB2312" w:cs="仿宋_GB2312"/>
          <w:sz w:val="30"/>
          <w:szCs w:val="30"/>
        </w:rPr>
        <w:t>比上年增加969.33万元，增长24.35%。</w:t>
      </w:r>
      <w:bookmarkEnd w:id="53"/>
      <w:bookmarkStart w:id="54" w:name="PO_part3A4IncReason1"/>
      <w:r>
        <w:rPr>
          <w:rFonts w:hint="eastAsia" w:ascii="仿宋_GB2312" w:hAnsi="仿宋_GB2312" w:eastAsia="仿宋_GB2312" w:cs="仿宋_GB2312"/>
          <w:sz w:val="30"/>
          <w:szCs w:val="30"/>
        </w:rPr>
        <w:t>收入包括：一般公共预算拨款4,949.72万元；政府性基金预算拨款0.00万元；国有资本经营预算拨款0.00万元。</w:t>
      </w:r>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财政拨款</w:t>
      </w:r>
      <w:bookmarkStart w:id="55" w:name="PO_part3A4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主要原因是：</w:t>
      </w:r>
      <w:bookmarkStart w:id="56" w:name="PO_part3A4IncReason2"/>
      <w:r>
        <w:rPr>
          <w:rFonts w:hint="eastAsia" w:ascii="仿宋_GB2312" w:hAnsi="仿宋_GB2312" w:eastAsia="仿宋_GB2312" w:cs="仿宋_GB2312"/>
          <w:sz w:val="30"/>
          <w:szCs w:val="30"/>
        </w:rPr>
        <w:t>一是部分人员晋职、晋级，工资标准提高；二是每月在职人员预发当年度当月绩效考评奖励；三是退休干部比上年增加5人，离退休生活补助标准提高，故财政拨款收入总体增加。</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年财政拨款支出总预算4,949.72万元，</w:t>
      </w:r>
      <w:bookmarkStart w:id="57" w:name="PO_part3A4IncAmount3"/>
      <w:r>
        <w:rPr>
          <w:rFonts w:hint="eastAsia" w:ascii="仿宋_GB2312" w:hAnsi="仿宋_GB2312" w:eastAsia="仿宋_GB2312" w:cs="仿宋_GB2312"/>
          <w:sz w:val="30"/>
          <w:szCs w:val="30"/>
        </w:rPr>
        <w:t>比上年增加969.33万元，增长24.35%。</w:t>
      </w:r>
      <w:r>
        <w:rPr>
          <w:rFonts w:hint="eastAsia" w:ascii="仿宋_GB2312" w:hAnsi="仿宋_GB2312" w:eastAsia="仿宋_GB2312" w:cs="仿宋_GB2312"/>
          <w:sz w:val="11"/>
          <w:szCs w:val="11"/>
        </w:rPr>
        <w:t xml:space="preserve"> </w:t>
      </w:r>
      <w:bookmarkEnd w:id="57"/>
      <w:bookmarkStart w:id="58" w:name="PO_part3A4IncReason3"/>
      <w:r>
        <w:rPr>
          <w:rFonts w:hint="eastAsia" w:ascii="仿宋_GB2312" w:hAnsi="仿宋_GB2312" w:eastAsia="仿宋_GB2312" w:cs="仿宋_GB2312"/>
          <w:sz w:val="30"/>
          <w:szCs w:val="30"/>
        </w:rPr>
        <w:t>支出包括：一般公共服务支出3,380.36万元、社会保障和就业支出1,018.81万元、卫生健康支出212.92万元、住房保障支出337.63万元。</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财政拨款支出</w:t>
      </w:r>
      <w:bookmarkStart w:id="59" w:name="PO_part3A4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主要原因是：</w:t>
      </w:r>
      <w:bookmarkStart w:id="60" w:name="PO_part3A4IncReason4"/>
      <w:r>
        <w:rPr>
          <w:rFonts w:hint="eastAsia" w:ascii="仿宋_GB2312" w:hAnsi="仿宋_GB2312" w:eastAsia="仿宋_GB2312" w:cs="仿宋_GB2312"/>
          <w:sz w:val="30"/>
          <w:szCs w:val="30"/>
        </w:rPr>
        <w:t>一是部分人员晋职、晋级，工资标准提高；二是每月在职人员预发当年度当月绩效考评奖励；三是退休干部比上年增加5人，离退休生活补助标准提高，故财政拨款支出总体增加。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60"/>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一般公共预算支出情况说明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bookmarkStart w:id="61" w:name="PO_part3A5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年一般公共预算拨款支出</w:t>
      </w:r>
      <w:bookmarkStart w:id="62" w:name="PO_part3A5Amount1"/>
      <w:r>
        <w:rPr>
          <w:rFonts w:hint="eastAsia" w:ascii="仿宋_GB2312" w:hAnsi="仿宋_GB2312" w:eastAsia="仿宋_GB2312" w:cs="仿宋_GB2312"/>
          <w:sz w:val="30"/>
          <w:szCs w:val="30"/>
        </w:rPr>
        <w:t>4,949.72</w:t>
      </w:r>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w:t>
      </w:r>
      <w:bookmarkStart w:id="63" w:name="PO_part3A5IncAmount1"/>
      <w:r>
        <w:rPr>
          <w:rFonts w:hint="eastAsia" w:ascii="仿宋_GB2312" w:hAnsi="仿宋_GB2312" w:eastAsia="仿宋_GB2312" w:cs="仿宋_GB2312"/>
          <w:sz w:val="30"/>
          <w:szCs w:val="30"/>
        </w:rPr>
        <w:t>比上年增加969.33万元，增长24.35%。</w:t>
      </w:r>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其中：基本支出4,665.64万元，项目支出284.08万元。具体支出预算如下：</w:t>
      </w:r>
      <w:bookmarkStart w:id="64" w:name="PO_part3A5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一般公共服务支出（类）纪检监察事务（款）行政运行（项）支出2,820.96万元，比上年增加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451.34万元，增长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19.05%。主要原因是：一是部分人员晋职、晋级，工资标准提高；二是每月预发当年度当月绩效考评奖励。</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一般公共服务支出（类）纪检监察事务（款）一般行政管理事务（项）支出280.00万元，比上年减少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31.11万元，下降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10.00%。主要原因是：一是陪训费预算支出划到市委组织部统筹管理；二是信访举报服务12388平台划到自治区统一管理，不再需要支付话务服务费；三是压减项目支出。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一般公共服务支出（类）其他共产党事务支出（款）其他共产党事务支出（项）支出2.50万元，与上年持平，无增减变化。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社会保障和就业支出（类）行政事业单位养老支出（款）行政单位离退休（项）支出197.02万元，比上年增加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108.89万元，增长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123.56%。主要原因是：一是退休人员增加，二是离退休生活补助标准提高。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社会保障和就业支出（类）行政事业单位养老支出（款）机关事业单位基本养老保险缴费支出（项）支出547.86万元，比上年增加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93.73万元，增长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20.64%。主要原因是：社保缴费基数调整提高。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社会保障和就业支出（类）行政事业单位养老支出（款）机关事业单位职业年金缴费支出（项）支出273.93万元，比上年增加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273.93万元，增长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100%。主要原因是：2024年度新增加编制单位职业年金缴费预算。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卫生健康支出（类）行政事业单位医疗（款）行政单位医疗（项）支出130.56万元，比上年减少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1.30万元，下降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0.99%。主要原因是：在职人员比上年减少4人，基本医疗保险缴费因此减少。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卫生健康支出（类）行政事业单位医疗（款）公务员医疗补助（项）支出69.85万元，比上年减少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0.99万元，下降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1.40%。主要原因是：在职人员比上年减少4人，公务员医疗补助支出因此减少。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住房保障支出（类）住房改革支出（款）住房公积金（项）支出337.64万元，比上年减少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2.96万元，下降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0.87%。主要原因是：在职人员比上年减少4人，住房公积金支出相应减少。。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一般公共服务支出（类）纪检监察事务（款）事业运行（项）支出276.90万元，比上年增加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77.38万元，增长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38.78%。主要原因是：一是事业人员晋职晋级工资收入提高；二是每月预发当年基础绩效增量。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卫生健康支出（类）行政事业单位医疗（款）事业单位医疗（项）支出12.51万元，比上年增加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0.42万元，增长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3.47%。主要原因是：事业人员工资收入增加，医疗保险基数提高。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64"/>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年一般公共预算基本支出</w:t>
      </w:r>
      <w:bookmarkStart w:id="65" w:name="PO_part3A6Amount1"/>
      <w:r>
        <w:rPr>
          <w:rFonts w:hint="eastAsia" w:ascii="仿宋_GB2312" w:hAnsi="仿宋_GB2312" w:eastAsia="仿宋_GB2312" w:cs="仿宋_GB2312"/>
          <w:sz w:val="30"/>
          <w:szCs w:val="30"/>
        </w:rPr>
        <w:t>4,665.64</w:t>
      </w:r>
      <w:r>
        <w:rPr>
          <w:rFonts w:hint="eastAsia"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w:t>
      </w:r>
      <w:bookmarkStart w:id="66" w:name="PO_part3A6IncAmount1"/>
      <w:r>
        <w:rPr>
          <w:rFonts w:hint="eastAsia" w:ascii="仿宋_GB2312" w:hAnsi="仿宋_GB2312" w:eastAsia="仿宋_GB2312" w:cs="仿宋_GB2312"/>
          <w:sz w:val="30"/>
          <w:szCs w:val="30"/>
        </w:rPr>
        <w:t>比上年增加1,000.44万元，增长27.30%。</w:t>
      </w:r>
      <w:r>
        <w:rPr>
          <w:rFonts w:hint="eastAsia"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人员经费</w:t>
      </w:r>
      <w:bookmarkStart w:id="67" w:name="PO_part3A6Amount2"/>
      <w:r>
        <w:rPr>
          <w:rFonts w:hint="eastAsia" w:ascii="仿宋_GB2312" w:hAnsi="仿宋_GB2312" w:eastAsia="仿宋_GB2312" w:cs="仿宋_GB2312"/>
          <w:sz w:val="30"/>
          <w:szCs w:val="30"/>
        </w:rPr>
        <w:t>4,136.49</w:t>
      </w:r>
      <w:r>
        <w:rPr>
          <w:rFonts w:hint="eastAsia"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万元，</w:t>
      </w:r>
      <w:bookmarkStart w:id="68" w:name="PO_part3A6IncAmount2"/>
      <w:r>
        <w:rPr>
          <w:rFonts w:hint="eastAsia" w:ascii="仿宋_GB2312" w:hAnsi="仿宋_GB2312" w:eastAsia="仿宋_GB2312" w:cs="仿宋_GB2312"/>
          <w:sz w:val="30"/>
          <w:szCs w:val="30"/>
        </w:rPr>
        <w:t>比上年增加1,060.01万元，增长34.46%，</w:t>
      </w:r>
      <w:r>
        <w:rPr>
          <w:rFonts w:hint="eastAsia"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主要包括：</w:t>
      </w:r>
      <w:bookmarkStart w:id="69" w:name="PO_part3A6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工资福利支出（类）基本工资（款）支出1,030.83万元，比上年减少12.55万元，下降1.20%。主要原因：在职人员比上年减少4人，基本工资支出减少。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工资福利支出（类）津贴补贴（款）支出781.06万元，比上年减少8.19万元，下降1.04%。主要原因：在职人员比上年减少4人，津贴补贴支出减少。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工资福利支出（类）奖金（款）支出613.94万元，比上年增加534.43万元，增长672.15%。主要原因：按月发放行政人员当年基础绩效。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工资福利支出（类）绩效工资（款）支出142.49万元，比上年增加75.92万元，增长114.05%。主要原因：按月发放事业人员当年基础绩效增量。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工资福利支出（类）机关事业单位基本养老保险缴费（款）支出547.86万元，比上年增加93.73万元，增长20.64%。主要原因：人员工资收入增加，养老保险基础提高。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工资福利支出（类）职业年金缴费（款）支出273.93万元，比上年增加273.93万元，增长100%。主要原因：2024年度新增加编制职业年金单位缴费部分的预算。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工资福利支出（类）职工基本医疗保险缴费（款）支出139.65万元，比上年减少1.46万元，下降1.03%。主要原因：在职人员比上年减少4人，医疗保险缴费因此减少。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工资福利支出（类）公务员医疗补助缴费（款）支出69.85万元，比上年减少0.99万元，下降1.40%。主要原因：在职人员比上年减少4人，公务员医疗补助缴费因此减少。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工资福利支出（类）其他社会保障缴费（款）支出5.12万元，比上年增加0.99万元，增长23.97%。主要原因：社保基础提高，工伤、失业保险缴费支出增加。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工资福利支出（类）住房公积金（款）支出337.63万元，比上年减少2.97万元，下降0.87%。主要原因：在职人员比上年减少4人，住房公积金支出相应减少。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对个人和家庭的补助（类）离休费（款）支出118.54万元，比上年增加84.33万元，增长246.51%。主要原因：离休人员生活补助标准提高。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对个人和家庭的补助（类）退休费（款）支出62.56万元，比上年增加22.31万元，增长55.43%。主要原因：退休干部比上年增加5人，二是每月退休活补助标准提高。。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对个人和家庭的补助（类）医疗费补助（款）支出13.03万元，比上年增加2.14万元，增长19.65%。主要原因：退休干部比上年增加5人，故退休人员医疗补助支出增加。</w:t>
      </w:r>
      <w:bookmarkEnd w:id="69"/>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公用经费529.15万元，</w:t>
      </w:r>
      <w:bookmarkStart w:id="70" w:name="PO_part3A6IncAmount3"/>
      <w:r>
        <w:rPr>
          <w:rFonts w:hint="eastAsia" w:ascii="仿宋_GB2312" w:hAnsi="仿宋_GB2312" w:eastAsia="仿宋_GB2312" w:cs="仿宋_GB2312"/>
          <w:sz w:val="30"/>
          <w:szCs w:val="30"/>
        </w:rPr>
        <w:t>比上年减少59.57万元，下降10.12%，</w:t>
      </w:r>
      <w:r>
        <w:rPr>
          <w:rFonts w:hint="eastAsia"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主要包括：</w:t>
      </w:r>
      <w:bookmarkStart w:id="71" w:name="PO_part3A6IncReason2"/>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商品和服务支出（类）办公费（款）支出48.84万元，比上年减少22.57万元，下降31.61%。主要原因：压减人均定额公用经费标准，相应压减办公费支出预算。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商品和服务支出（类）印刷费（款）支出15.00万元，比上年减少5.00万元，下降25.00%。主要原因：压减人均定额公用经费标准，相应调减印刷费支出预算。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商品和服务支出（类）电费（款）支出15.00万元，比上年增加7.00万元，增长87.50%。主要原因：根据2023年机关办公区电费实际支出情况，调增电费支出预算。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商品和服务支出（类）邮电费（款）支出59.49万元，比上年减少2.65万元，下降4.26%。主要原因：单位电话资费标准下降。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商品和服务支出（类）差旅费（款）支出30.00万元，比上年减少10.00万元，下降25.00%。主要原因：压减人均定额公用经费标准，相应调减差旅费支出预算。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商品和服务支出（类）租赁费（款）支出15.00万元，比上年增加5.00万元，增长50.00%。主要原因：增加公务用车租车费的预算。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商品和服务支出（类）会议费（款）支出1.00万元，比上年减少1.00万元，下降50.00%。主要原因：在职定额公用经费标准降低，严格控制会议次数和规模。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商品和服务支出（类）公务接待费（款）支出2.98万元，比上年减少0.08万元，下降2.61%。主要原因：在职人员比上年减少4人，故定额公务接待费减少。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商品和服务支出（类）福利费（款）支出15.69万元，比上年减少0.37万元，下降2.30%。主要原因：在职人员比上年减少4人，福利费相应减少。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商品和服务支出（类）公务用车运行维护费（款）支出10.50万元，比上年减少3.50万元，下降25.00%。主要原因：2023年末在编公务用车3辆，比2023年预算减少1辆，公务用车运行维护费预算相应减少。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商品和服务支出（类）其他交通费用（款）支出213.06万元，比上年减少4.50万元，下降2.07%。主要原因：在职人员比上年减少4人，公务交通补助预算减少。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商品和服务支出（类）其他商品和服务支出（款）支出102.60万元，比上年减少21.90万元，下降17.59%。主要原因：压减公用经费，相应调减其他商品服务支出预算。</w:t>
      </w:r>
    </w:p>
    <w:bookmarkEnd w:id="71"/>
    <w:p>
      <w:pPr>
        <w:ind w:firstLine="600" w:firstLineChars="200"/>
        <w:rPr>
          <w:rFonts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一般公共预算“三公”经费安排情况说明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我部门2024年一般公共预算安排的“三公”经费支出预算31.48万元，同口径比上年预算</w:t>
      </w:r>
      <w:bookmarkStart w:id="72" w:name="PO_part3A7Amount9"/>
      <w:r>
        <w:rPr>
          <w:rFonts w:hint="eastAsia" w:ascii="仿宋_GB2312" w:hAnsi="仿宋_GB2312" w:eastAsia="仿宋_GB2312" w:cs="仿宋_GB2312"/>
          <w:sz w:val="30"/>
          <w:szCs w:val="30"/>
          <w:lang w:val="en-US" w:eastAsia="zh-CN"/>
        </w:rPr>
        <w:t xml:space="preserve">17.56 </w:t>
      </w:r>
      <w:bookmarkEnd w:id="72"/>
      <w:r>
        <w:rPr>
          <w:rFonts w:hint="eastAsia" w:ascii="仿宋_GB2312" w:hAnsi="仿宋_GB2312" w:eastAsia="仿宋_GB2312" w:cs="仿宋_GB2312"/>
          <w:sz w:val="30"/>
          <w:szCs w:val="30"/>
          <w:lang w:val="en-US" w:eastAsia="zh-CN"/>
        </w:rPr>
        <w:t>万元，增加13.92万元，增长79.27%</w:t>
      </w:r>
      <w:bookmarkStart w:id="73" w:name="PO_part3A7IncAmount1"/>
      <w:r>
        <w:rPr>
          <w:rFonts w:hint="eastAsia" w:ascii="仿宋_GB2312" w:hAnsi="仿宋_GB2312" w:eastAsia="仿宋_GB2312" w:cs="仿宋_GB2312"/>
          <w:sz w:val="30"/>
          <w:szCs w:val="30"/>
        </w:rPr>
        <w:t>。</w:t>
      </w:r>
      <w:r>
        <w:rPr>
          <w:rFonts w:hint="eastAsia"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1.因公出国（境）经费预算</w:t>
      </w:r>
      <w:bookmarkStart w:id="74" w:name="PO_part3A7Amount10"/>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万元，与上年持平，无增减变化。</w:t>
      </w:r>
      <w:r>
        <w:rPr>
          <w:rFonts w:hint="eastAsia" w:ascii="仿宋_GB2312" w:eastAsia="仿宋_GB2312"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2.公务接待费预算</w:t>
      </w:r>
      <w:bookmarkStart w:id="75" w:name="PO_part3A7Amount11"/>
      <w:r>
        <w:rPr>
          <w:rFonts w:hint="eastAsia" w:ascii="仿宋_GB2312" w:hAnsi="仿宋_GB2312" w:eastAsia="仿宋_GB2312" w:cs="仿宋_GB2312"/>
          <w:sz w:val="30"/>
          <w:szCs w:val="30"/>
        </w:rPr>
        <w:t>2.98</w:t>
      </w:r>
      <w:bookmarkEnd w:id="75"/>
      <w:r>
        <w:rPr>
          <w:rFonts w:hint="eastAsia" w:ascii="仿宋_GB2312" w:hAnsi="仿宋_GB2312" w:eastAsia="仿宋_GB2312" w:cs="仿宋_GB2312"/>
          <w:sz w:val="30"/>
          <w:szCs w:val="30"/>
        </w:rPr>
        <w:t>万元，</w:t>
      </w:r>
      <w:bookmarkStart w:id="76" w:name="PO_part3A7IncAmount3"/>
      <w:r>
        <w:rPr>
          <w:rFonts w:hint="eastAsia" w:ascii="仿宋_GB2312" w:hAnsi="仿宋_GB2312" w:eastAsia="仿宋_GB2312" w:cs="仿宋_GB2312"/>
          <w:sz w:val="30"/>
          <w:szCs w:val="30"/>
        </w:rPr>
        <w:t>比上年减少0.58万元，下降16.29%，</w:t>
      </w:r>
      <w:r>
        <w:rPr>
          <w:rFonts w:hint="eastAsia"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主要原因是：</w:t>
      </w:r>
      <w:bookmarkStart w:id="77" w:name="PO_part3A7IncReason3"/>
      <w:r>
        <w:rPr>
          <w:rFonts w:hint="eastAsia" w:ascii="仿宋_GB2312" w:hAnsi="仿宋_GB2312" w:eastAsia="仿宋_GB2312" w:cs="仿宋_GB2312"/>
          <w:sz w:val="30"/>
          <w:szCs w:val="30"/>
        </w:rPr>
        <w:t xml:space="preserve">在职人员比上年减少4人，定额公务接待费预算相应减少。 </w:t>
      </w:r>
      <w:bookmarkEnd w:id="7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公务接待费主要用于：</w:t>
      </w:r>
      <w:bookmarkStart w:id="78" w:name="PO_part3A7IncReason4"/>
      <w:r>
        <w:rPr>
          <w:rFonts w:hint="eastAsia" w:ascii="仿宋_GB2312" w:hAnsi="仿宋_GB2312" w:eastAsia="仿宋_GB2312" w:cs="仿宋_GB2312"/>
          <w:sz w:val="30"/>
          <w:szCs w:val="30"/>
        </w:rPr>
        <w:t xml:space="preserve">接待上级部门到我单位进行工作督导。 </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公务用车购置及运行费预算</w:t>
      </w:r>
      <w:bookmarkStart w:id="79" w:name="PO_part3A7Amount12"/>
      <w:r>
        <w:rPr>
          <w:rFonts w:hint="eastAsia" w:ascii="仿宋_GB2312" w:hAnsi="仿宋_GB2312" w:eastAsia="仿宋_GB2312" w:cs="仿宋_GB2312"/>
          <w:sz w:val="30"/>
          <w:szCs w:val="30"/>
        </w:rPr>
        <w:t>28.50</w:t>
      </w:r>
      <w:r>
        <w:rPr>
          <w:rFonts w:hint="eastAsia"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比上年增加14.50万元，增长103.57%，</w:t>
      </w:r>
      <w:r>
        <w:rPr>
          <w:rFonts w:hint="eastAsia" w:ascii="仿宋_GB2312" w:hAnsi="仿宋_GB2312" w:eastAsia="仿宋_GB2312" w:cs="仿宋_GB2312"/>
          <w:sz w:val="30"/>
          <w:szCs w:val="30"/>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公务用车购置费预算0.00万元，与上年持平，无增减变化。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cs="仿宋_GB2312"/>
          <w:color w:val="000000"/>
          <w:kern w:val="0"/>
          <w:sz w:val="32"/>
          <w:szCs w:val="32"/>
        </w:rPr>
      </w:pPr>
      <w:r>
        <w:rPr>
          <w:rFonts w:hint="eastAsia" w:ascii="仿宋_GB2312" w:hAnsi="仿宋_GB2312" w:eastAsia="仿宋_GB2312" w:cs="仿宋_GB2312"/>
          <w:sz w:val="30"/>
          <w:szCs w:val="30"/>
        </w:rPr>
        <w:t>公务用车运行费预算28.50万元，</w:t>
      </w:r>
      <w:bookmarkStart w:id="80" w:name="PO_part3A7IncAmount5"/>
      <w:r>
        <w:rPr>
          <w:rFonts w:hint="eastAsia" w:ascii="仿宋_GB2312" w:hAnsi="仿宋_GB2312" w:eastAsia="仿宋_GB2312" w:cs="仿宋_GB2312"/>
          <w:sz w:val="30"/>
          <w:szCs w:val="30"/>
        </w:rPr>
        <w:t>比上年增加14.50万元，增长103.57%，</w:t>
      </w:r>
      <w:r>
        <w:rPr>
          <w:rFonts w:hint="eastAsia"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主要原因是：</w:t>
      </w:r>
      <w:bookmarkStart w:id="81" w:name="PO_part3A7IncReason6"/>
      <w:r>
        <w:rPr>
          <w:rFonts w:hint="eastAsia" w:ascii="仿宋_GB2312" w:hAnsi="仿宋_GB2312" w:eastAsia="仿宋_GB2312" w:cs="仿宋_GB2312"/>
          <w:sz w:val="30"/>
          <w:szCs w:val="30"/>
        </w:rPr>
        <w:t xml:space="preserve">经批准购置1辆执法执勤车辆，车辆购置费增加。 </w:t>
      </w:r>
      <w:bookmarkEnd w:id="81"/>
      <w:bookmarkStart w:id="82" w:name="PO_part3A7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82"/>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政府性基金预算支出情况说明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中国共产党百色市纪律检查委员会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没有政府性基金预算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国有资本经营预算支出情况说明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中国共产党百色市纪律检查委员会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没有国有资本经营预算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其他重要事项说明</w:t>
      </w:r>
    </w:p>
    <w:p>
      <w:pPr>
        <w:ind w:left="630"/>
        <w:outlineLvl w:val="2"/>
        <w:rPr>
          <w:rFonts w:hint="eastAsia" w:ascii="黑体" w:hAnsi="黑体" w:eastAsia="黑体" w:cs="黑体"/>
          <w:sz w:val="32"/>
          <w:szCs w:val="32"/>
        </w:rPr>
      </w:pPr>
      <w:r>
        <w:rPr>
          <w:rFonts w:hint="eastAsia" w:ascii="黑体" w:hAnsi="黑体" w:eastAsia="黑体" w:cs="黑体"/>
          <w:sz w:val="32"/>
          <w:szCs w:val="32"/>
        </w:rPr>
        <w:t>（一）机关运行经费安排情况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机关运行经费指用于保障行政（含参照公务员法管理的事业单位）单位机关运行的经费。具体包括：办公费、印刷费、水费、电费、邮电费、物业管理费、差旅费、维修（护）费、租赁费、会议费、培训费、公务接待费、专用材料费、被装购置费、福利费、公务用车运行维护费、医疗费补助、办公设备购置、专用设备购置、信息网络及软件购置更新、公务用车购置、其他交通工具购置经济科目对应的预算资金。</w:t>
      </w:r>
      <w:bookmarkStart w:id="83" w:name="PO_part3A10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83"/>
      <w:r>
        <w:rPr>
          <w:rFonts w:hint="eastAsia" w:ascii="仿宋_GB2312" w:hAnsi="仿宋_GB2312" w:eastAsia="仿宋_GB2312" w:cs="仿宋_GB2312"/>
          <w:sz w:val="30"/>
          <w:szCs w:val="30"/>
        </w:rPr>
        <w:t>年，本部门机关运行经费安排500.55万元，</w:t>
      </w:r>
      <w:bookmarkStart w:id="84" w:name="PO_part3A10IncAmount1"/>
      <w:r>
        <w:rPr>
          <w:rFonts w:hint="eastAsia" w:ascii="仿宋_GB2312" w:hAnsi="仿宋_GB2312" w:eastAsia="仿宋_GB2312" w:cs="仿宋_GB2312"/>
          <w:sz w:val="30"/>
          <w:szCs w:val="30"/>
        </w:rPr>
        <w:t>比上年减少88.17万元，下降14.98%，</w:t>
      </w:r>
      <w:r>
        <w:rPr>
          <w:rFonts w:hint="eastAsia" w:ascii="仿宋_GB2312" w:hAnsi="仿宋_GB2312" w:eastAsia="仿宋_GB2312" w:cs="仿宋_GB2312"/>
          <w:sz w:val="11"/>
          <w:szCs w:val="11"/>
        </w:rPr>
        <w:t xml:space="preserve"> </w:t>
      </w:r>
      <w:bookmarkEnd w:id="84"/>
      <w:r>
        <w:rPr>
          <w:rFonts w:hint="eastAsia" w:ascii="仿宋_GB2312" w:hAnsi="仿宋_GB2312" w:eastAsia="仿宋_GB2312" w:cs="仿宋_GB2312"/>
          <w:sz w:val="30"/>
          <w:szCs w:val="30"/>
        </w:rPr>
        <w:t>主要原因是：</w:t>
      </w:r>
      <w:bookmarkStart w:id="85" w:name="PO_part3A10IncReason1"/>
      <w:r>
        <w:rPr>
          <w:rFonts w:hint="eastAsia" w:ascii="仿宋_GB2312" w:hAnsi="仿宋_GB2312" w:eastAsia="仿宋_GB2312" w:cs="仿宋_GB2312"/>
          <w:sz w:val="30"/>
          <w:szCs w:val="30"/>
        </w:rPr>
        <w:t>树立“过紧日子”思想，压减人均定额公用经费预算标准，机关运行经费下降。</w:t>
      </w:r>
      <w:bookmarkEnd w:id="85"/>
    </w:p>
    <w:p>
      <w:pPr>
        <w:ind w:left="630"/>
        <w:outlineLvl w:val="2"/>
        <w:rPr>
          <w:rFonts w:hint="eastAsia" w:ascii="黑体" w:hAnsi="黑体" w:eastAsia="黑体" w:cs="黑体"/>
          <w:sz w:val="32"/>
          <w:szCs w:val="32"/>
        </w:rPr>
      </w:pPr>
      <w:r>
        <w:rPr>
          <w:rFonts w:hint="eastAsia" w:ascii="黑体" w:hAnsi="黑体" w:eastAsia="黑体" w:cs="黑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86" w:name="PO_part3A10Year2"/>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86"/>
      <w:r>
        <w:rPr>
          <w:rFonts w:hint="eastAsia" w:ascii="仿宋_GB2312" w:hAnsi="仿宋_GB2312" w:eastAsia="仿宋_GB2312" w:cs="仿宋_GB2312"/>
          <w:sz w:val="30"/>
          <w:szCs w:val="30"/>
        </w:rPr>
        <w:t>年本部门政府采购安排63.50万元，</w:t>
      </w:r>
      <w:bookmarkStart w:id="87" w:name="PO_part3A10IncAmount2"/>
      <w:r>
        <w:rPr>
          <w:rFonts w:hint="eastAsia" w:ascii="仿宋_GB2312" w:hAnsi="仿宋_GB2312" w:eastAsia="仿宋_GB2312" w:cs="仿宋_GB2312"/>
          <w:sz w:val="30"/>
          <w:szCs w:val="30"/>
        </w:rPr>
        <w:t>比上年增加12.00万元，增长23.30%。</w:t>
      </w:r>
      <w:r>
        <w:rPr>
          <w:rFonts w:hint="eastAsia" w:ascii="仿宋_GB2312" w:hAnsi="仿宋_GB2312" w:eastAsia="仿宋_GB2312" w:cs="仿宋_GB2312"/>
          <w:sz w:val="11"/>
          <w:szCs w:val="11"/>
        </w:rPr>
        <w:t xml:space="preserve"> </w:t>
      </w:r>
      <w:bookmarkEnd w:id="87"/>
      <w:r>
        <w:rPr>
          <w:rFonts w:hint="eastAsia" w:ascii="仿宋_GB2312" w:hAnsi="仿宋_GB2312" w:eastAsia="仿宋_GB2312" w:cs="仿宋_GB2312"/>
          <w:sz w:val="30"/>
          <w:szCs w:val="30"/>
        </w:rPr>
        <w:t>其中：政府集中采购预算63.50万元，占政府采购预算100.00%，</w:t>
      </w:r>
      <w:bookmarkStart w:id="88" w:name="PO_part3A10IncAmount3"/>
      <w:r>
        <w:rPr>
          <w:rFonts w:hint="eastAsia" w:ascii="仿宋_GB2312" w:hAnsi="仿宋_GB2312" w:eastAsia="仿宋_GB2312" w:cs="仿宋_GB2312"/>
          <w:sz w:val="30"/>
          <w:szCs w:val="30"/>
        </w:rPr>
        <w:t>比上年增加26.00万元，增长69.33%；</w:t>
      </w:r>
      <w:r>
        <w:rPr>
          <w:rFonts w:hint="eastAsia" w:ascii="仿宋_GB2312" w:hAnsi="仿宋_GB2312" w:eastAsia="仿宋_GB2312" w:cs="仿宋_GB2312"/>
          <w:sz w:val="11"/>
          <w:szCs w:val="11"/>
        </w:rPr>
        <w:t xml:space="preserve"> </w:t>
      </w:r>
      <w:bookmarkEnd w:id="88"/>
      <w:r>
        <w:rPr>
          <w:rFonts w:hint="eastAsia" w:ascii="仿宋_GB2312" w:hAnsi="仿宋_GB2312" w:eastAsia="仿宋_GB2312" w:cs="仿宋_GB2312"/>
          <w:sz w:val="30"/>
          <w:szCs w:val="30"/>
        </w:rPr>
        <w:t>分散采购预算0.00万元，占政府采购预算0.00%，</w:t>
      </w:r>
      <w:bookmarkStart w:id="89" w:name="PO_part3A10IncAmount4"/>
      <w:r>
        <w:rPr>
          <w:rFonts w:hint="eastAsia" w:ascii="仿宋_GB2312" w:hAnsi="仿宋_GB2312" w:eastAsia="仿宋_GB2312" w:cs="仿宋_GB2312"/>
          <w:sz w:val="30"/>
          <w:szCs w:val="30"/>
        </w:rPr>
        <w:t>比上年减少14.00万元，下降100.00%。</w:t>
      </w:r>
      <w:r>
        <w:rPr>
          <w:rFonts w:hint="eastAsia" w:ascii="仿宋_GB2312" w:hAnsi="仿宋_GB2312" w:eastAsia="仿宋_GB2312" w:cs="仿宋_GB2312"/>
          <w:sz w:val="11"/>
          <w:szCs w:val="11"/>
        </w:rPr>
        <w:t xml:space="preserve"> </w:t>
      </w:r>
      <w:bookmarkEnd w:id="89"/>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按政府采购项目类型分为货物类采购、工程类采购和服务类采购三种类型。其中：货物类采购预算38.00万元，工程类采购预算0.00万元，服务类采购预算25.50万元等。2024年我单位货物类采购主要为办公设施、设备、执法执勤车辆及复印纸的采购；服务类采购主要为公务用车加油、保险、维修服务和印刷服务。</w:t>
      </w:r>
    </w:p>
    <w:p>
      <w:pPr>
        <w:ind w:left="630"/>
        <w:outlineLvl w:val="2"/>
        <w:rPr>
          <w:rFonts w:hint="eastAsia" w:ascii="黑体" w:hAnsi="黑体" w:eastAsia="黑体" w:cs="黑体"/>
          <w:sz w:val="32"/>
          <w:szCs w:val="32"/>
        </w:rPr>
      </w:pPr>
      <w:r>
        <w:rPr>
          <w:rFonts w:hint="eastAsia" w:ascii="黑体" w:hAnsi="黑体" w:eastAsia="黑体" w:cs="黑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截至2023年12月31日，我部门实有在编车辆3辆，其中：一般公务用车0.00辆，执法执勤用车3辆，其他业务用车0.00辆。车辆具体占用情况如下：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中国共产党百色市纪律检查委员会</w:t>
      </w:r>
      <w:r>
        <w:rPr>
          <w:rFonts w:hint="eastAsia" w:ascii="仿宋_GB2312" w:hAnsi="仿宋_GB2312" w:eastAsia="仿宋_GB2312" w:cs="仿宋_GB2312"/>
          <w:sz w:val="32"/>
          <w:szCs w:val="32"/>
        </w:rPr>
        <w:t>单位3辆，包括0辆一般公务用车，3辆执法执勤用车，0辆其他业务用车。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numPr>
          <w:ilvl w:val="0"/>
          <w:numId w:val="0"/>
        </w:numPr>
        <w:ind w:left="630" w:leftChars="0"/>
        <w:outlineLvl w:val="2"/>
        <w:rPr>
          <w:rFonts w:ascii="仿宋_GB2312" w:hAnsi="仿宋_GB2312" w:eastAsia="仿宋_GB2312" w:cs="仿宋_GB2312"/>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）重点项目预算绩效目标等情况说明</w:t>
      </w:r>
      <w:bookmarkStart w:id="90" w:name="PO_part3A10IncReason2"/>
      <w:r>
        <w:rPr>
          <w:rFonts w:hint="eastAsia" w:ascii="仿宋_GB2312" w:hAnsi="仿宋_GB2312" w:eastAsia="仿宋_GB2312" w:cs="仿宋_GB2312"/>
          <w:sz w:val="32"/>
          <w:szCs w:val="32"/>
        </w:rPr>
        <w:t xml:space="preserve"> </w:t>
      </w:r>
      <w:bookmarkEnd w:id="9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1.我部门</w:t>
      </w: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年所有项目支出全面实施绩效目标管理，涉及市本级项目</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个，预算资金</w:t>
      </w:r>
      <w:r>
        <w:rPr>
          <w:rFonts w:hint="eastAsia" w:ascii="仿宋_GB2312" w:hAnsi="仿宋_GB2312" w:eastAsia="仿宋_GB2312" w:cs="仿宋_GB2312"/>
          <w:sz w:val="30"/>
          <w:szCs w:val="30"/>
          <w:lang w:val="en-US" w:eastAsia="zh-CN"/>
        </w:rPr>
        <w:t>284.08</w:t>
      </w:r>
      <w:r>
        <w:rPr>
          <w:rFonts w:hint="eastAsia" w:ascii="仿宋_GB2312" w:hAnsi="仿宋_GB2312" w:eastAsia="仿宋_GB2312" w:cs="仿宋_GB2312"/>
          <w:sz w:val="30"/>
          <w:szCs w:val="30"/>
        </w:rPr>
        <w:t>万元。绩效目标情况详见报表10。</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2.重点项目预算绩效目标说明。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重点项目一：项目名称反腐倡廉教育基地管理中心专项经费(留置场所运行专项)，预算资金150万元，2024年度绩效</w:t>
      </w:r>
      <w:bookmarkStart w:id="91" w:name="_GoBack"/>
      <w:bookmarkEnd w:id="91"/>
      <w:r>
        <w:rPr>
          <w:rFonts w:hint="eastAsia" w:ascii="仿宋_GB2312" w:hAnsi="仿宋_GB2312" w:eastAsia="仿宋_GB2312" w:cs="仿宋_GB2312"/>
          <w:sz w:val="30"/>
          <w:szCs w:val="30"/>
        </w:rPr>
        <w:t>目标为</w:t>
      </w:r>
      <w:r>
        <w:rPr>
          <w:rFonts w:hint="eastAsia" w:ascii="仿宋_GB2312" w:hAnsi="仿宋_GB2312" w:eastAsia="仿宋_GB2312" w:cs="仿宋_GB2312"/>
          <w:sz w:val="30"/>
          <w:szCs w:val="30"/>
          <w:lang w:eastAsia="zh-CN"/>
        </w:rPr>
        <w:t>：按月缴内水电费，</w:t>
      </w:r>
      <w:r>
        <w:rPr>
          <w:rFonts w:hint="eastAsia" w:ascii="仿宋_GB2312" w:hAnsi="仿宋_GB2312" w:eastAsia="仿宋_GB2312" w:cs="仿宋_GB2312"/>
          <w:sz w:val="30"/>
          <w:szCs w:val="30"/>
        </w:rPr>
        <w:t>保障留置场所水、电正常供应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绩效指标情况详见</w:t>
      </w:r>
      <w:r>
        <w:rPr>
          <w:rFonts w:hint="eastAsia" w:ascii="仿宋_GB2312" w:hAnsi="仿宋_GB2312" w:eastAsia="仿宋_GB2312" w:cs="仿宋_GB2312"/>
          <w:sz w:val="30"/>
          <w:szCs w:val="30"/>
          <w:lang w:eastAsia="zh-CN"/>
        </w:rPr>
        <w:t>绩效目标申</w:t>
      </w:r>
      <w:r>
        <w:rPr>
          <w:rFonts w:hint="eastAsia" w:ascii="仿宋_GB2312" w:hAnsi="仿宋_GB2312" w:eastAsia="仿宋_GB2312" w:cs="仿宋_GB2312"/>
          <w:sz w:val="30"/>
          <w:szCs w:val="30"/>
        </w:rPr>
        <w:t>报表</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outlineLvl w:val="0"/>
        <w:rPr>
          <w:rFonts w:ascii="仿宋_GB2312" w:eastAsia="仿宋_GB2312"/>
          <w:sz w:val="32"/>
          <w:szCs w:val="32"/>
        </w:rPr>
      </w:pPr>
      <w:r>
        <w:rPr>
          <w:rFonts w:hint="eastAsia" w:ascii="黑体" w:hAnsi="黑体" w:eastAsia="黑体" w:cs="方正小标宋简体"/>
          <w:sz w:val="44"/>
          <w:szCs w:val="44"/>
        </w:rPr>
        <w:t>第四部分  名词解释</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一、财政拨款收入</w:t>
      </w:r>
      <w:r>
        <w:rPr>
          <w:rFonts w:hint="eastAsia" w:ascii="仿宋_GB2312" w:eastAsia="仿宋_GB2312"/>
          <w:b/>
          <w:sz w:val="32"/>
          <w:szCs w:val="32"/>
        </w:rPr>
        <w:t>：</w:t>
      </w:r>
      <w:r>
        <w:rPr>
          <w:rFonts w:hint="eastAsia" w:ascii="仿宋_GB2312" w:eastAsia="仿宋_GB2312"/>
          <w:sz w:val="32"/>
          <w:szCs w:val="32"/>
          <w:lang w:val="en-US" w:eastAsia="zh-CN"/>
        </w:rPr>
        <w:t>指预算单位从本级财政部门取得的财政预算资金收入</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二、事业收入</w:t>
      </w:r>
      <w:r>
        <w:rPr>
          <w:rFonts w:hint="eastAsia" w:ascii="仿宋_GB2312" w:eastAsia="仿宋_GB2312"/>
          <w:b/>
          <w:sz w:val="32"/>
          <w:szCs w:val="32"/>
        </w:rPr>
        <w:t>：</w:t>
      </w:r>
      <w:r>
        <w:rPr>
          <w:rFonts w:hint="eastAsia" w:ascii="仿宋_GB2312" w:eastAsia="仿宋_GB2312"/>
          <w:sz w:val="32"/>
          <w:szCs w:val="32"/>
          <w:lang w:val="en-US" w:eastAsia="zh-CN"/>
        </w:rPr>
        <w:t>指事业单位开展专业业务活动及辅助活动所取得的收入</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三、经营收入</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指事业单位在专业业务活动及其辅助活动之外开展非独立核算经营活动取得的收入</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四、其他收入</w:t>
      </w:r>
      <w:r>
        <w:rPr>
          <w:rFonts w:hint="eastAsia" w:ascii="仿宋_GB2312" w:eastAsia="仿宋_GB2312"/>
          <w:b/>
          <w:sz w:val="32"/>
          <w:szCs w:val="32"/>
        </w:rPr>
        <w:t>：</w:t>
      </w:r>
      <w:r>
        <w:rPr>
          <w:rFonts w:hint="eastAsia" w:ascii="仿宋_GB2312" w:eastAsia="仿宋_GB2312"/>
          <w:sz w:val="32"/>
          <w:szCs w:val="32"/>
          <w:lang w:val="en-US" w:eastAsia="zh-CN"/>
        </w:rPr>
        <w:t>指除上述“财政拨款收入”、“事业收入”、“经营收入”等以外的收入。主要是非本级财政拨款、存款利息收入、事业单位固定资产出租收入等</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五、用事业基金弥补收支差额</w:t>
      </w:r>
      <w:r>
        <w:rPr>
          <w:rFonts w:hint="eastAsia" w:ascii="仿宋_GB2312" w:eastAsia="仿宋_GB2312"/>
          <w:b/>
          <w:sz w:val="32"/>
          <w:szCs w:val="32"/>
        </w:rPr>
        <w:t>：</w:t>
      </w:r>
      <w:r>
        <w:rPr>
          <w:rFonts w:hint="eastAsia" w:ascii="仿宋_GB2312" w:eastAsia="仿宋_GB2312"/>
          <w:sz w:val="32"/>
          <w:szCs w:val="32"/>
          <w:lang w:val="en-US" w:eastAsia="zh-CN"/>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六、年初结转和结余</w:t>
      </w:r>
      <w:r>
        <w:rPr>
          <w:rFonts w:hint="eastAsia" w:ascii="仿宋_GB2312" w:eastAsia="仿宋_GB2312"/>
          <w:b/>
          <w:sz w:val="32"/>
          <w:szCs w:val="32"/>
        </w:rPr>
        <w:t>：</w:t>
      </w:r>
      <w:r>
        <w:rPr>
          <w:rFonts w:hint="eastAsia" w:ascii="仿宋_GB2312" w:eastAsia="仿宋_GB2312"/>
          <w:sz w:val="32"/>
          <w:szCs w:val="32"/>
          <w:lang w:val="en-US" w:eastAsia="zh-CN"/>
        </w:rPr>
        <w:t>指以前年度尚未完成、结转到本年按有关规定继续使用的资金</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七、结余分配</w:t>
      </w:r>
      <w:r>
        <w:rPr>
          <w:rFonts w:hint="eastAsia" w:ascii="仿宋_GB2312" w:eastAsia="仿宋_GB2312"/>
          <w:b/>
          <w:sz w:val="32"/>
          <w:szCs w:val="32"/>
        </w:rPr>
        <w:t>：</w:t>
      </w:r>
      <w:r>
        <w:rPr>
          <w:rFonts w:hint="eastAsia" w:ascii="仿宋_GB2312" w:eastAsia="仿宋_GB2312"/>
          <w:sz w:val="32"/>
          <w:szCs w:val="32"/>
          <w:lang w:val="en-US" w:eastAsia="zh-CN"/>
        </w:rPr>
        <w:t>指事业单位按规定提取的职工福利基金、事业基金和缴纳的所得税，以及建设单位按规定应交回的基本建设竣工项目结余资金</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八、年末结转和结余</w:t>
      </w:r>
      <w:r>
        <w:rPr>
          <w:rFonts w:hint="eastAsia" w:ascii="仿宋_GB2312" w:eastAsia="仿宋_GB2312"/>
          <w:b/>
          <w:sz w:val="32"/>
          <w:szCs w:val="32"/>
        </w:rPr>
        <w:t>：</w:t>
      </w:r>
      <w:r>
        <w:rPr>
          <w:rFonts w:hint="eastAsia" w:ascii="仿宋_GB2312" w:eastAsia="仿宋_GB2312"/>
          <w:sz w:val="32"/>
          <w:szCs w:val="32"/>
          <w:lang w:val="en-US" w:eastAsia="zh-CN"/>
        </w:rPr>
        <w:t>指本年度或以前年度预算安排、因客观条件发生变化无法按原计划实施，需要延迟到以后年度按有关规定继续使用的资金</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九、基本支出</w:t>
      </w:r>
      <w:r>
        <w:rPr>
          <w:rFonts w:hint="eastAsia" w:ascii="仿宋_GB2312" w:eastAsia="仿宋_GB2312"/>
          <w:b/>
          <w:sz w:val="32"/>
          <w:szCs w:val="32"/>
        </w:rPr>
        <w:t>：</w:t>
      </w:r>
      <w:r>
        <w:rPr>
          <w:rFonts w:hint="eastAsia" w:ascii="仿宋_GB2312" w:eastAsia="仿宋_GB2312"/>
          <w:sz w:val="32"/>
          <w:szCs w:val="32"/>
          <w:lang w:val="en-US" w:eastAsia="zh-CN"/>
        </w:rPr>
        <w:t>指为保障机构正常运转、完成日常工作任务而发生的人员支出和公用支出</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十、项目支出</w:t>
      </w:r>
      <w:r>
        <w:rPr>
          <w:rFonts w:hint="eastAsia" w:ascii="仿宋_GB2312" w:eastAsia="仿宋_GB2312"/>
          <w:b/>
          <w:sz w:val="32"/>
          <w:szCs w:val="32"/>
        </w:rPr>
        <w:t>：</w:t>
      </w:r>
      <w:r>
        <w:rPr>
          <w:rFonts w:hint="eastAsia" w:ascii="仿宋_GB2312" w:eastAsia="仿宋_GB2312"/>
          <w:sz w:val="32"/>
          <w:szCs w:val="32"/>
          <w:lang w:val="en-US" w:eastAsia="zh-CN"/>
        </w:rPr>
        <w:t>指在基本支出之外为完成特定行政任务和事业发展目标所发生的支出</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十一、经营支出</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指事业单位在专业业务活动及其辅助活动之外开展非独立核算经营活动所发生的支出</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十二、“三公”经费</w:t>
      </w:r>
      <w:r>
        <w:rPr>
          <w:rFonts w:hint="eastAsia" w:ascii="仿宋_GB2312" w:eastAsia="仿宋_GB2312"/>
          <w:b/>
          <w:sz w:val="32"/>
          <w:szCs w:val="32"/>
        </w:rPr>
        <w:t>：</w:t>
      </w:r>
      <w:r>
        <w:rPr>
          <w:rFonts w:hint="eastAsia" w:ascii="仿宋_GB2312" w:eastAsia="仿宋_GB2312"/>
          <w:sz w:val="32"/>
          <w:szCs w:val="32"/>
          <w:lang w:val="en-US" w:eastAsia="zh-CN"/>
        </w:rPr>
        <w:t>纳入财政预决算管理的“三公”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eastAsia="仿宋_GB2312"/>
          <w:sz w:val="32"/>
          <w:szCs w:val="32"/>
        </w:rPr>
        <w:t>。</w:t>
      </w:r>
    </w:p>
    <w:p>
      <w:pPr>
        <w:spacing w:line="288" w:lineRule="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十三、机关运行经费</w:t>
      </w:r>
      <w:r>
        <w:rPr>
          <w:rFonts w:hint="eastAsia" w:ascii="仿宋_GB2312" w:eastAsia="仿宋_GB2312"/>
          <w:b/>
          <w:sz w:val="32"/>
          <w:szCs w:val="32"/>
        </w:rPr>
        <w:t>：</w:t>
      </w:r>
      <w:r>
        <w:rPr>
          <w:rFonts w:hint="eastAsia" w:ascii="仿宋_GB2312" w:eastAsia="仿宋_GB2312"/>
          <w:sz w:val="32"/>
          <w:szCs w:val="32"/>
          <w:lang w:val="en-US" w:eastAsia="zh-CN"/>
        </w:rPr>
        <w:t>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1N2VjN2U5YzRjNzcyYzE2MWY0NmVkOTE0MmI5ODAifQ=="/>
  </w:docVars>
  <w:rsids>
    <w:rsidRoot w:val="00560CCC"/>
    <w:rsid w:val="00001E5E"/>
    <w:rsid w:val="00011766"/>
    <w:rsid w:val="00033665"/>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6374"/>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54882"/>
    <w:rsid w:val="0025738D"/>
    <w:rsid w:val="0027242E"/>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3B2F"/>
    <w:rsid w:val="00360505"/>
    <w:rsid w:val="00365D9B"/>
    <w:rsid w:val="003752C8"/>
    <w:rsid w:val="00381040"/>
    <w:rsid w:val="00383D98"/>
    <w:rsid w:val="00386BE9"/>
    <w:rsid w:val="003965B7"/>
    <w:rsid w:val="003B5C0A"/>
    <w:rsid w:val="003C0CF8"/>
    <w:rsid w:val="003C277E"/>
    <w:rsid w:val="00457527"/>
    <w:rsid w:val="00461A92"/>
    <w:rsid w:val="00464718"/>
    <w:rsid w:val="0047400F"/>
    <w:rsid w:val="00490C63"/>
    <w:rsid w:val="004936C2"/>
    <w:rsid w:val="00496DA9"/>
    <w:rsid w:val="004B1127"/>
    <w:rsid w:val="004B324A"/>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6D9A"/>
    <w:rsid w:val="005D1AA9"/>
    <w:rsid w:val="005E42B5"/>
    <w:rsid w:val="005E7A43"/>
    <w:rsid w:val="005E7C33"/>
    <w:rsid w:val="006012DC"/>
    <w:rsid w:val="00624FAE"/>
    <w:rsid w:val="0063274E"/>
    <w:rsid w:val="00660972"/>
    <w:rsid w:val="00675556"/>
    <w:rsid w:val="00692FA7"/>
    <w:rsid w:val="006A5F54"/>
    <w:rsid w:val="006B4205"/>
    <w:rsid w:val="006C562F"/>
    <w:rsid w:val="006D2EA0"/>
    <w:rsid w:val="006E7395"/>
    <w:rsid w:val="006F5282"/>
    <w:rsid w:val="00707AB9"/>
    <w:rsid w:val="007125BE"/>
    <w:rsid w:val="00716279"/>
    <w:rsid w:val="00717A05"/>
    <w:rsid w:val="0072797F"/>
    <w:rsid w:val="00735E59"/>
    <w:rsid w:val="007364D6"/>
    <w:rsid w:val="00754D9A"/>
    <w:rsid w:val="00771D3C"/>
    <w:rsid w:val="007A7827"/>
    <w:rsid w:val="007C35B7"/>
    <w:rsid w:val="007C3E78"/>
    <w:rsid w:val="007C5C61"/>
    <w:rsid w:val="007F5309"/>
    <w:rsid w:val="00807C0E"/>
    <w:rsid w:val="008171CC"/>
    <w:rsid w:val="0082037C"/>
    <w:rsid w:val="00822B8D"/>
    <w:rsid w:val="008249E3"/>
    <w:rsid w:val="00847B34"/>
    <w:rsid w:val="00856A69"/>
    <w:rsid w:val="00872AE0"/>
    <w:rsid w:val="00885685"/>
    <w:rsid w:val="008C53AB"/>
    <w:rsid w:val="008D6223"/>
    <w:rsid w:val="008E1601"/>
    <w:rsid w:val="008E6D60"/>
    <w:rsid w:val="008E779F"/>
    <w:rsid w:val="008F28F9"/>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E70F5"/>
    <w:rsid w:val="009E72BD"/>
    <w:rsid w:val="009F3B8E"/>
    <w:rsid w:val="00A02D97"/>
    <w:rsid w:val="00A10E8A"/>
    <w:rsid w:val="00A551B2"/>
    <w:rsid w:val="00A61DA2"/>
    <w:rsid w:val="00A63695"/>
    <w:rsid w:val="00A64367"/>
    <w:rsid w:val="00A77A6A"/>
    <w:rsid w:val="00A9055E"/>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46918"/>
    <w:rsid w:val="00B50902"/>
    <w:rsid w:val="00B51E7C"/>
    <w:rsid w:val="00B85DF3"/>
    <w:rsid w:val="00BC60F6"/>
    <w:rsid w:val="00BE7680"/>
    <w:rsid w:val="00C1127C"/>
    <w:rsid w:val="00C14640"/>
    <w:rsid w:val="00C223D7"/>
    <w:rsid w:val="00C3080E"/>
    <w:rsid w:val="00C56CF8"/>
    <w:rsid w:val="00C63DF8"/>
    <w:rsid w:val="00C706A0"/>
    <w:rsid w:val="00C70E61"/>
    <w:rsid w:val="00C83A84"/>
    <w:rsid w:val="00CA497A"/>
    <w:rsid w:val="00CC0A5F"/>
    <w:rsid w:val="00CC1A8E"/>
    <w:rsid w:val="00CC4783"/>
    <w:rsid w:val="00CC5033"/>
    <w:rsid w:val="00CE14B0"/>
    <w:rsid w:val="00CF6007"/>
    <w:rsid w:val="00D15F5C"/>
    <w:rsid w:val="00D20272"/>
    <w:rsid w:val="00D32921"/>
    <w:rsid w:val="00D6610C"/>
    <w:rsid w:val="00D77C2C"/>
    <w:rsid w:val="00D87E6F"/>
    <w:rsid w:val="00D90536"/>
    <w:rsid w:val="00D90FB3"/>
    <w:rsid w:val="00DA05DE"/>
    <w:rsid w:val="00DA157E"/>
    <w:rsid w:val="00DA23EC"/>
    <w:rsid w:val="00DB1F4B"/>
    <w:rsid w:val="00DC09D2"/>
    <w:rsid w:val="00DC0DF2"/>
    <w:rsid w:val="00DD58FD"/>
    <w:rsid w:val="00DD778A"/>
    <w:rsid w:val="00DE172B"/>
    <w:rsid w:val="00DE3F8D"/>
    <w:rsid w:val="00DE53ED"/>
    <w:rsid w:val="00E15280"/>
    <w:rsid w:val="00E36114"/>
    <w:rsid w:val="00E523EF"/>
    <w:rsid w:val="00E55BD8"/>
    <w:rsid w:val="00E74E88"/>
    <w:rsid w:val="00E8195C"/>
    <w:rsid w:val="00E864AB"/>
    <w:rsid w:val="00E93323"/>
    <w:rsid w:val="00EA00CC"/>
    <w:rsid w:val="00ED7808"/>
    <w:rsid w:val="00EF4DAB"/>
    <w:rsid w:val="00F00F6A"/>
    <w:rsid w:val="00F15349"/>
    <w:rsid w:val="00F37786"/>
    <w:rsid w:val="00F55DF6"/>
    <w:rsid w:val="00F57A35"/>
    <w:rsid w:val="00F60FAC"/>
    <w:rsid w:val="00F83CDA"/>
    <w:rsid w:val="00F9420E"/>
    <w:rsid w:val="00F9750D"/>
    <w:rsid w:val="00FB2244"/>
    <w:rsid w:val="00FB62B3"/>
    <w:rsid w:val="00FC1442"/>
    <w:rsid w:val="00FC6D50"/>
    <w:rsid w:val="00FD089E"/>
    <w:rsid w:val="00FE675F"/>
    <w:rsid w:val="00FF0D3C"/>
    <w:rsid w:val="00FF259D"/>
    <w:rsid w:val="01036D43"/>
    <w:rsid w:val="010D427B"/>
    <w:rsid w:val="012A0989"/>
    <w:rsid w:val="013805A3"/>
    <w:rsid w:val="01714809"/>
    <w:rsid w:val="01776BD7"/>
    <w:rsid w:val="017839F7"/>
    <w:rsid w:val="017B11E4"/>
    <w:rsid w:val="018A79CF"/>
    <w:rsid w:val="018D0F17"/>
    <w:rsid w:val="01910D47"/>
    <w:rsid w:val="01916BDC"/>
    <w:rsid w:val="01945110"/>
    <w:rsid w:val="019C1919"/>
    <w:rsid w:val="01B0282E"/>
    <w:rsid w:val="01B32CF1"/>
    <w:rsid w:val="01B45622"/>
    <w:rsid w:val="01C26E13"/>
    <w:rsid w:val="01C7267B"/>
    <w:rsid w:val="01D41E44"/>
    <w:rsid w:val="01D90AFF"/>
    <w:rsid w:val="01D95F9B"/>
    <w:rsid w:val="01FC710B"/>
    <w:rsid w:val="01FD609D"/>
    <w:rsid w:val="020E02AA"/>
    <w:rsid w:val="02117D9A"/>
    <w:rsid w:val="02123C79"/>
    <w:rsid w:val="02177074"/>
    <w:rsid w:val="022A49B8"/>
    <w:rsid w:val="022B0E5C"/>
    <w:rsid w:val="023C4E17"/>
    <w:rsid w:val="023C4EBB"/>
    <w:rsid w:val="023D64D3"/>
    <w:rsid w:val="02443CCC"/>
    <w:rsid w:val="02532A52"/>
    <w:rsid w:val="025D690F"/>
    <w:rsid w:val="026365D7"/>
    <w:rsid w:val="02762D3E"/>
    <w:rsid w:val="02777BFD"/>
    <w:rsid w:val="028265A2"/>
    <w:rsid w:val="02895B83"/>
    <w:rsid w:val="028A3BBA"/>
    <w:rsid w:val="02A62291"/>
    <w:rsid w:val="02C31095"/>
    <w:rsid w:val="02D50DC8"/>
    <w:rsid w:val="02EF1E8A"/>
    <w:rsid w:val="02EF28D7"/>
    <w:rsid w:val="02FF0C65"/>
    <w:rsid w:val="030D2310"/>
    <w:rsid w:val="03284CF4"/>
    <w:rsid w:val="03517310"/>
    <w:rsid w:val="03697D60"/>
    <w:rsid w:val="036D1000"/>
    <w:rsid w:val="03A2514E"/>
    <w:rsid w:val="03A42A90"/>
    <w:rsid w:val="03B749B0"/>
    <w:rsid w:val="03BD5AE4"/>
    <w:rsid w:val="03C2759E"/>
    <w:rsid w:val="03C50E3C"/>
    <w:rsid w:val="03CE5F43"/>
    <w:rsid w:val="03DA227A"/>
    <w:rsid w:val="03E26ED3"/>
    <w:rsid w:val="03EC461B"/>
    <w:rsid w:val="03EF2B33"/>
    <w:rsid w:val="04041965"/>
    <w:rsid w:val="040A2CF3"/>
    <w:rsid w:val="040D00EE"/>
    <w:rsid w:val="040E0D93"/>
    <w:rsid w:val="04111891"/>
    <w:rsid w:val="043A35D9"/>
    <w:rsid w:val="04414C5A"/>
    <w:rsid w:val="045046D1"/>
    <w:rsid w:val="047168CE"/>
    <w:rsid w:val="04814D63"/>
    <w:rsid w:val="049B1897"/>
    <w:rsid w:val="04A24CDA"/>
    <w:rsid w:val="04BC5D9C"/>
    <w:rsid w:val="04E470A0"/>
    <w:rsid w:val="04E97DD1"/>
    <w:rsid w:val="04F03C97"/>
    <w:rsid w:val="04F35535"/>
    <w:rsid w:val="04F80D9E"/>
    <w:rsid w:val="05123C0E"/>
    <w:rsid w:val="05195009"/>
    <w:rsid w:val="051B15A9"/>
    <w:rsid w:val="05235E1B"/>
    <w:rsid w:val="05295307"/>
    <w:rsid w:val="052B1173"/>
    <w:rsid w:val="053B7608"/>
    <w:rsid w:val="05596E5C"/>
    <w:rsid w:val="05600E1D"/>
    <w:rsid w:val="056170FB"/>
    <w:rsid w:val="056A3A4A"/>
    <w:rsid w:val="057743B8"/>
    <w:rsid w:val="05B15E1B"/>
    <w:rsid w:val="05B20F4D"/>
    <w:rsid w:val="05C313AC"/>
    <w:rsid w:val="05C72C4A"/>
    <w:rsid w:val="05C869C2"/>
    <w:rsid w:val="05CC64B2"/>
    <w:rsid w:val="05D2339D"/>
    <w:rsid w:val="05D76A8A"/>
    <w:rsid w:val="05DA63D5"/>
    <w:rsid w:val="06035C4C"/>
    <w:rsid w:val="061B724B"/>
    <w:rsid w:val="062E4029"/>
    <w:rsid w:val="063955D8"/>
    <w:rsid w:val="06400C4E"/>
    <w:rsid w:val="06562220"/>
    <w:rsid w:val="066C559F"/>
    <w:rsid w:val="06930D7E"/>
    <w:rsid w:val="06986394"/>
    <w:rsid w:val="069A3DCD"/>
    <w:rsid w:val="069C1310"/>
    <w:rsid w:val="06B37672"/>
    <w:rsid w:val="06B454AB"/>
    <w:rsid w:val="06B64A6C"/>
    <w:rsid w:val="06C36432"/>
    <w:rsid w:val="06CB0518"/>
    <w:rsid w:val="07216662"/>
    <w:rsid w:val="073747A5"/>
    <w:rsid w:val="074A1311"/>
    <w:rsid w:val="074A3B33"/>
    <w:rsid w:val="074E4C94"/>
    <w:rsid w:val="07524795"/>
    <w:rsid w:val="075E313A"/>
    <w:rsid w:val="07683FB9"/>
    <w:rsid w:val="078037FF"/>
    <w:rsid w:val="078B7CA7"/>
    <w:rsid w:val="07A86AAB"/>
    <w:rsid w:val="07B264E2"/>
    <w:rsid w:val="07BE69AE"/>
    <w:rsid w:val="07C338E5"/>
    <w:rsid w:val="07D7113E"/>
    <w:rsid w:val="07DE071F"/>
    <w:rsid w:val="07FD05F4"/>
    <w:rsid w:val="07FF6A27"/>
    <w:rsid w:val="080053A9"/>
    <w:rsid w:val="08017F69"/>
    <w:rsid w:val="08033CE1"/>
    <w:rsid w:val="08161C67"/>
    <w:rsid w:val="0822685D"/>
    <w:rsid w:val="08265067"/>
    <w:rsid w:val="08367CC1"/>
    <w:rsid w:val="08457A88"/>
    <w:rsid w:val="086821BB"/>
    <w:rsid w:val="086C13EE"/>
    <w:rsid w:val="08783F6C"/>
    <w:rsid w:val="0889068B"/>
    <w:rsid w:val="088E5CD2"/>
    <w:rsid w:val="08AA0601"/>
    <w:rsid w:val="08D37B58"/>
    <w:rsid w:val="08D77379"/>
    <w:rsid w:val="08E27D9B"/>
    <w:rsid w:val="08EF4C46"/>
    <w:rsid w:val="09105B16"/>
    <w:rsid w:val="092F2A83"/>
    <w:rsid w:val="09394272"/>
    <w:rsid w:val="09450FED"/>
    <w:rsid w:val="09543578"/>
    <w:rsid w:val="095A3DD5"/>
    <w:rsid w:val="095F5373"/>
    <w:rsid w:val="096609CC"/>
    <w:rsid w:val="098A290C"/>
    <w:rsid w:val="098A46BA"/>
    <w:rsid w:val="099E4EE1"/>
    <w:rsid w:val="09A412D6"/>
    <w:rsid w:val="09AF3CD4"/>
    <w:rsid w:val="09D670BD"/>
    <w:rsid w:val="09D77A57"/>
    <w:rsid w:val="09E57B43"/>
    <w:rsid w:val="0A0655BF"/>
    <w:rsid w:val="0A067AB9"/>
    <w:rsid w:val="0A140428"/>
    <w:rsid w:val="0A1F5B1A"/>
    <w:rsid w:val="0A205206"/>
    <w:rsid w:val="0A222B45"/>
    <w:rsid w:val="0A29389E"/>
    <w:rsid w:val="0A2B7F5D"/>
    <w:rsid w:val="0A333D80"/>
    <w:rsid w:val="0A357A30"/>
    <w:rsid w:val="0A4A6971"/>
    <w:rsid w:val="0A6F38B0"/>
    <w:rsid w:val="0A7055E5"/>
    <w:rsid w:val="0A7735D5"/>
    <w:rsid w:val="0A7A14EC"/>
    <w:rsid w:val="0A7E24A5"/>
    <w:rsid w:val="0A874DD1"/>
    <w:rsid w:val="0A8A2498"/>
    <w:rsid w:val="0A92506E"/>
    <w:rsid w:val="0A981059"/>
    <w:rsid w:val="0AA2244C"/>
    <w:rsid w:val="0AA31575"/>
    <w:rsid w:val="0AA66C64"/>
    <w:rsid w:val="0AB203A8"/>
    <w:rsid w:val="0ABE1947"/>
    <w:rsid w:val="0AC57974"/>
    <w:rsid w:val="0ACC3362"/>
    <w:rsid w:val="0ADD2F10"/>
    <w:rsid w:val="0AE147AE"/>
    <w:rsid w:val="0AF64815"/>
    <w:rsid w:val="0AFA5870"/>
    <w:rsid w:val="0B016BFE"/>
    <w:rsid w:val="0B071BA7"/>
    <w:rsid w:val="0B0E2A6A"/>
    <w:rsid w:val="0B1A3596"/>
    <w:rsid w:val="0B381EF4"/>
    <w:rsid w:val="0B3A5C6C"/>
    <w:rsid w:val="0B4D593C"/>
    <w:rsid w:val="0B502FED"/>
    <w:rsid w:val="0B6373B4"/>
    <w:rsid w:val="0B6A21C3"/>
    <w:rsid w:val="0B6C25DF"/>
    <w:rsid w:val="0B724B39"/>
    <w:rsid w:val="0B7F731F"/>
    <w:rsid w:val="0B8D0492"/>
    <w:rsid w:val="0B9C2483"/>
    <w:rsid w:val="0B9E444D"/>
    <w:rsid w:val="0BA8707A"/>
    <w:rsid w:val="0BBE689D"/>
    <w:rsid w:val="0BC1013B"/>
    <w:rsid w:val="0BC67500"/>
    <w:rsid w:val="0BCB2D68"/>
    <w:rsid w:val="0BCB7D33"/>
    <w:rsid w:val="0BF46F3F"/>
    <w:rsid w:val="0BF95B27"/>
    <w:rsid w:val="0BFF2A12"/>
    <w:rsid w:val="0BFF62F6"/>
    <w:rsid w:val="0C193AD3"/>
    <w:rsid w:val="0C1B5314"/>
    <w:rsid w:val="0C2343F9"/>
    <w:rsid w:val="0C434FF4"/>
    <w:rsid w:val="0C4548C9"/>
    <w:rsid w:val="0C462940"/>
    <w:rsid w:val="0C5A4BA3"/>
    <w:rsid w:val="0C661175"/>
    <w:rsid w:val="0C6D3E1F"/>
    <w:rsid w:val="0C8F023A"/>
    <w:rsid w:val="0C963376"/>
    <w:rsid w:val="0C9C424D"/>
    <w:rsid w:val="0CA24551"/>
    <w:rsid w:val="0CCC1461"/>
    <w:rsid w:val="0CE916F8"/>
    <w:rsid w:val="0CF23D55"/>
    <w:rsid w:val="0D095D2A"/>
    <w:rsid w:val="0D1F15BD"/>
    <w:rsid w:val="0D270FEC"/>
    <w:rsid w:val="0D3A1F53"/>
    <w:rsid w:val="0D3F756A"/>
    <w:rsid w:val="0D4205F6"/>
    <w:rsid w:val="0D4C15CA"/>
    <w:rsid w:val="0D527471"/>
    <w:rsid w:val="0D570D57"/>
    <w:rsid w:val="0D592EEF"/>
    <w:rsid w:val="0D5F7C0C"/>
    <w:rsid w:val="0D6E7E4F"/>
    <w:rsid w:val="0D7A67F4"/>
    <w:rsid w:val="0D832434"/>
    <w:rsid w:val="0D8C4A31"/>
    <w:rsid w:val="0DA41AC3"/>
    <w:rsid w:val="0DA47D15"/>
    <w:rsid w:val="0DAA3924"/>
    <w:rsid w:val="0DAE649D"/>
    <w:rsid w:val="0DC932D7"/>
    <w:rsid w:val="0DCF495E"/>
    <w:rsid w:val="0DDE33CC"/>
    <w:rsid w:val="0DFB570C"/>
    <w:rsid w:val="0E005A9E"/>
    <w:rsid w:val="0E017A76"/>
    <w:rsid w:val="0E1450E4"/>
    <w:rsid w:val="0E19425F"/>
    <w:rsid w:val="0E223278"/>
    <w:rsid w:val="0E285773"/>
    <w:rsid w:val="0E3015A8"/>
    <w:rsid w:val="0E364DDA"/>
    <w:rsid w:val="0E405625"/>
    <w:rsid w:val="0E4F61B7"/>
    <w:rsid w:val="0E653000"/>
    <w:rsid w:val="0E791713"/>
    <w:rsid w:val="0E796AAB"/>
    <w:rsid w:val="0E807E3A"/>
    <w:rsid w:val="0E884F40"/>
    <w:rsid w:val="0E97177E"/>
    <w:rsid w:val="0EA77ABC"/>
    <w:rsid w:val="0EAB162B"/>
    <w:rsid w:val="0EAE0E4B"/>
    <w:rsid w:val="0EBD108E"/>
    <w:rsid w:val="0ECB7FF9"/>
    <w:rsid w:val="0ECD6DF7"/>
    <w:rsid w:val="0EF11263"/>
    <w:rsid w:val="0EF63A53"/>
    <w:rsid w:val="0EFB5712"/>
    <w:rsid w:val="0F144A26"/>
    <w:rsid w:val="0F256C33"/>
    <w:rsid w:val="0F5C08A7"/>
    <w:rsid w:val="0F6109AA"/>
    <w:rsid w:val="0F637C9A"/>
    <w:rsid w:val="0F6E05DA"/>
    <w:rsid w:val="0F6F0E3D"/>
    <w:rsid w:val="0FC1070A"/>
    <w:rsid w:val="0FC3444E"/>
    <w:rsid w:val="0FC71A98"/>
    <w:rsid w:val="0FC843B1"/>
    <w:rsid w:val="0FCC70AF"/>
    <w:rsid w:val="0FD54405"/>
    <w:rsid w:val="0FF36C20"/>
    <w:rsid w:val="10010DE7"/>
    <w:rsid w:val="101146EA"/>
    <w:rsid w:val="10117079"/>
    <w:rsid w:val="101747CE"/>
    <w:rsid w:val="10305890"/>
    <w:rsid w:val="103435D2"/>
    <w:rsid w:val="103C005D"/>
    <w:rsid w:val="103F4B2D"/>
    <w:rsid w:val="104F21BA"/>
    <w:rsid w:val="1052657B"/>
    <w:rsid w:val="1053332C"/>
    <w:rsid w:val="10563548"/>
    <w:rsid w:val="105E7593"/>
    <w:rsid w:val="10786825"/>
    <w:rsid w:val="107A5A2B"/>
    <w:rsid w:val="107E484D"/>
    <w:rsid w:val="107F4121"/>
    <w:rsid w:val="10993435"/>
    <w:rsid w:val="109B4BF6"/>
    <w:rsid w:val="10FC21CE"/>
    <w:rsid w:val="10FC5772"/>
    <w:rsid w:val="1102722C"/>
    <w:rsid w:val="11062AC9"/>
    <w:rsid w:val="110765F0"/>
    <w:rsid w:val="111B209C"/>
    <w:rsid w:val="111E393A"/>
    <w:rsid w:val="114F61E9"/>
    <w:rsid w:val="1153530B"/>
    <w:rsid w:val="11701E29"/>
    <w:rsid w:val="11717704"/>
    <w:rsid w:val="117A14B8"/>
    <w:rsid w:val="117A2E35"/>
    <w:rsid w:val="11862280"/>
    <w:rsid w:val="119D44AA"/>
    <w:rsid w:val="11A46141"/>
    <w:rsid w:val="11AA069F"/>
    <w:rsid w:val="11C444E1"/>
    <w:rsid w:val="11C865A2"/>
    <w:rsid w:val="11DA5722"/>
    <w:rsid w:val="11DC71F8"/>
    <w:rsid w:val="11EB3476"/>
    <w:rsid w:val="11EC3680"/>
    <w:rsid w:val="11FE3E97"/>
    <w:rsid w:val="120945EA"/>
    <w:rsid w:val="1211524D"/>
    <w:rsid w:val="121E0096"/>
    <w:rsid w:val="121F06BA"/>
    <w:rsid w:val="122C0164"/>
    <w:rsid w:val="12652607"/>
    <w:rsid w:val="126A3816"/>
    <w:rsid w:val="12891287"/>
    <w:rsid w:val="12922832"/>
    <w:rsid w:val="129465AA"/>
    <w:rsid w:val="129701D5"/>
    <w:rsid w:val="129B7767"/>
    <w:rsid w:val="129C720C"/>
    <w:rsid w:val="12AF5192"/>
    <w:rsid w:val="12C616AB"/>
    <w:rsid w:val="12DD1CFF"/>
    <w:rsid w:val="13016A31"/>
    <w:rsid w:val="13053004"/>
    <w:rsid w:val="13070B2A"/>
    <w:rsid w:val="132555BA"/>
    <w:rsid w:val="13332C74"/>
    <w:rsid w:val="13390EFF"/>
    <w:rsid w:val="133F0089"/>
    <w:rsid w:val="13410513"/>
    <w:rsid w:val="134B1AD3"/>
    <w:rsid w:val="13587797"/>
    <w:rsid w:val="136A249C"/>
    <w:rsid w:val="137926EE"/>
    <w:rsid w:val="13806B2E"/>
    <w:rsid w:val="13824654"/>
    <w:rsid w:val="138403CC"/>
    <w:rsid w:val="138A52B7"/>
    <w:rsid w:val="13946135"/>
    <w:rsid w:val="139D148E"/>
    <w:rsid w:val="13AF1201"/>
    <w:rsid w:val="13C576DE"/>
    <w:rsid w:val="13DD0ACE"/>
    <w:rsid w:val="13EB50CE"/>
    <w:rsid w:val="13F015BE"/>
    <w:rsid w:val="13F43E5A"/>
    <w:rsid w:val="14117786"/>
    <w:rsid w:val="141D437D"/>
    <w:rsid w:val="14254B61"/>
    <w:rsid w:val="142E20E6"/>
    <w:rsid w:val="143B1266"/>
    <w:rsid w:val="143E4A1F"/>
    <w:rsid w:val="143E558A"/>
    <w:rsid w:val="14431274"/>
    <w:rsid w:val="144C7045"/>
    <w:rsid w:val="14552EB1"/>
    <w:rsid w:val="1457163D"/>
    <w:rsid w:val="145B2E54"/>
    <w:rsid w:val="146124BC"/>
    <w:rsid w:val="146401FE"/>
    <w:rsid w:val="14643D5A"/>
    <w:rsid w:val="147D226B"/>
    <w:rsid w:val="148015B9"/>
    <w:rsid w:val="14825131"/>
    <w:rsid w:val="149C34F4"/>
    <w:rsid w:val="14A66120"/>
    <w:rsid w:val="14B628F2"/>
    <w:rsid w:val="14C67496"/>
    <w:rsid w:val="14DE66C6"/>
    <w:rsid w:val="14F74624"/>
    <w:rsid w:val="1517701E"/>
    <w:rsid w:val="1534258F"/>
    <w:rsid w:val="15393438"/>
    <w:rsid w:val="15597637"/>
    <w:rsid w:val="156A1844"/>
    <w:rsid w:val="1574621E"/>
    <w:rsid w:val="15802E15"/>
    <w:rsid w:val="1584460A"/>
    <w:rsid w:val="15847ACA"/>
    <w:rsid w:val="1585667E"/>
    <w:rsid w:val="1587205C"/>
    <w:rsid w:val="15AC3C0A"/>
    <w:rsid w:val="15B35F47"/>
    <w:rsid w:val="15D0546F"/>
    <w:rsid w:val="15DB44F0"/>
    <w:rsid w:val="15F1381F"/>
    <w:rsid w:val="15F829AC"/>
    <w:rsid w:val="161D0664"/>
    <w:rsid w:val="162B4B2F"/>
    <w:rsid w:val="162C08A7"/>
    <w:rsid w:val="16356869"/>
    <w:rsid w:val="163C4C29"/>
    <w:rsid w:val="164B6F7F"/>
    <w:rsid w:val="166149F5"/>
    <w:rsid w:val="16816E45"/>
    <w:rsid w:val="16886BA2"/>
    <w:rsid w:val="16A0311C"/>
    <w:rsid w:val="16C44047"/>
    <w:rsid w:val="16C62AAA"/>
    <w:rsid w:val="16DE0A1B"/>
    <w:rsid w:val="16EA7853"/>
    <w:rsid w:val="16FD6AE2"/>
    <w:rsid w:val="17057A2A"/>
    <w:rsid w:val="17410B14"/>
    <w:rsid w:val="17577A16"/>
    <w:rsid w:val="175E2CE2"/>
    <w:rsid w:val="17664476"/>
    <w:rsid w:val="176B0226"/>
    <w:rsid w:val="17777B16"/>
    <w:rsid w:val="1783099B"/>
    <w:rsid w:val="178F5592"/>
    <w:rsid w:val="17945B62"/>
    <w:rsid w:val="1797370B"/>
    <w:rsid w:val="17BD20FF"/>
    <w:rsid w:val="17BD5C5B"/>
    <w:rsid w:val="17D80CE7"/>
    <w:rsid w:val="17DC7FDE"/>
    <w:rsid w:val="17DF30DD"/>
    <w:rsid w:val="17E21BDA"/>
    <w:rsid w:val="17E55ACB"/>
    <w:rsid w:val="17F31CE1"/>
    <w:rsid w:val="18080C8D"/>
    <w:rsid w:val="18147845"/>
    <w:rsid w:val="18245CDA"/>
    <w:rsid w:val="182E3B95"/>
    <w:rsid w:val="183D3DB6"/>
    <w:rsid w:val="1843557E"/>
    <w:rsid w:val="185A5BA0"/>
    <w:rsid w:val="185D743E"/>
    <w:rsid w:val="187753D6"/>
    <w:rsid w:val="18822A00"/>
    <w:rsid w:val="18972950"/>
    <w:rsid w:val="189D783A"/>
    <w:rsid w:val="18A706B9"/>
    <w:rsid w:val="18A71303"/>
    <w:rsid w:val="18B057C0"/>
    <w:rsid w:val="18C9062F"/>
    <w:rsid w:val="18E3314F"/>
    <w:rsid w:val="18E37943"/>
    <w:rsid w:val="18E41600"/>
    <w:rsid w:val="18F2402A"/>
    <w:rsid w:val="18F73BF3"/>
    <w:rsid w:val="19006747"/>
    <w:rsid w:val="1901426D"/>
    <w:rsid w:val="192341E3"/>
    <w:rsid w:val="19235F91"/>
    <w:rsid w:val="19244075"/>
    <w:rsid w:val="19362169"/>
    <w:rsid w:val="19502AFF"/>
    <w:rsid w:val="19573E8D"/>
    <w:rsid w:val="19662322"/>
    <w:rsid w:val="197F0D78"/>
    <w:rsid w:val="198509FA"/>
    <w:rsid w:val="19856C4C"/>
    <w:rsid w:val="199D3F96"/>
    <w:rsid w:val="19AF5817"/>
    <w:rsid w:val="19B22E0D"/>
    <w:rsid w:val="19B4308D"/>
    <w:rsid w:val="1A085187"/>
    <w:rsid w:val="1A0A34A9"/>
    <w:rsid w:val="1A2032A6"/>
    <w:rsid w:val="1A366198"/>
    <w:rsid w:val="1A402B73"/>
    <w:rsid w:val="1A4C776A"/>
    <w:rsid w:val="1A5328A6"/>
    <w:rsid w:val="1A5D3725"/>
    <w:rsid w:val="1A6C5716"/>
    <w:rsid w:val="1A78230D"/>
    <w:rsid w:val="1AA72BF2"/>
    <w:rsid w:val="1ABD5F72"/>
    <w:rsid w:val="1AC11F06"/>
    <w:rsid w:val="1AC45552"/>
    <w:rsid w:val="1AC93C23"/>
    <w:rsid w:val="1ACC5E29"/>
    <w:rsid w:val="1AE23C2A"/>
    <w:rsid w:val="1AFA5418"/>
    <w:rsid w:val="1B0D514B"/>
    <w:rsid w:val="1B0F49DD"/>
    <w:rsid w:val="1B663169"/>
    <w:rsid w:val="1B83540D"/>
    <w:rsid w:val="1B8814BB"/>
    <w:rsid w:val="1BA62EAA"/>
    <w:rsid w:val="1BAC5DB8"/>
    <w:rsid w:val="1BBD4F04"/>
    <w:rsid w:val="1BC25F36"/>
    <w:rsid w:val="1BD80C8D"/>
    <w:rsid w:val="1BE32CA3"/>
    <w:rsid w:val="1BF754B3"/>
    <w:rsid w:val="1C114776"/>
    <w:rsid w:val="1C197B20"/>
    <w:rsid w:val="1C2C33AF"/>
    <w:rsid w:val="1C35495A"/>
    <w:rsid w:val="1C45352C"/>
    <w:rsid w:val="1C512E16"/>
    <w:rsid w:val="1C746B04"/>
    <w:rsid w:val="1C79317F"/>
    <w:rsid w:val="1C8F393E"/>
    <w:rsid w:val="1C907DE2"/>
    <w:rsid w:val="1C913B5A"/>
    <w:rsid w:val="1C9B02A5"/>
    <w:rsid w:val="1CA92C52"/>
    <w:rsid w:val="1CDD28FB"/>
    <w:rsid w:val="1CE912A0"/>
    <w:rsid w:val="1CF346E3"/>
    <w:rsid w:val="1D046798"/>
    <w:rsid w:val="1D49361B"/>
    <w:rsid w:val="1D4D4C12"/>
    <w:rsid w:val="1D4D5CD3"/>
    <w:rsid w:val="1D6979D9"/>
    <w:rsid w:val="1D70551D"/>
    <w:rsid w:val="1D7160DC"/>
    <w:rsid w:val="1D7166CD"/>
    <w:rsid w:val="1D781388"/>
    <w:rsid w:val="1D884F5D"/>
    <w:rsid w:val="1DA66342"/>
    <w:rsid w:val="1DA84C4A"/>
    <w:rsid w:val="1DB64F9B"/>
    <w:rsid w:val="1DC25772"/>
    <w:rsid w:val="1DCF0496"/>
    <w:rsid w:val="1DDC7057"/>
    <w:rsid w:val="1DEF28E6"/>
    <w:rsid w:val="1DF24C70"/>
    <w:rsid w:val="1E1918C8"/>
    <w:rsid w:val="1E2D606F"/>
    <w:rsid w:val="1E435F9C"/>
    <w:rsid w:val="1E4C1AE7"/>
    <w:rsid w:val="1E5037DD"/>
    <w:rsid w:val="1E636E30"/>
    <w:rsid w:val="1E8C282B"/>
    <w:rsid w:val="1E984D2C"/>
    <w:rsid w:val="1E9E13E6"/>
    <w:rsid w:val="1EAB0F03"/>
    <w:rsid w:val="1EC04283"/>
    <w:rsid w:val="1ED26847"/>
    <w:rsid w:val="1ED63AA6"/>
    <w:rsid w:val="1EED151B"/>
    <w:rsid w:val="1F080A89"/>
    <w:rsid w:val="1F176598"/>
    <w:rsid w:val="1F1A7E37"/>
    <w:rsid w:val="1F211410"/>
    <w:rsid w:val="1F222D29"/>
    <w:rsid w:val="1F3B789A"/>
    <w:rsid w:val="1F41655B"/>
    <w:rsid w:val="1F4C145E"/>
    <w:rsid w:val="1F5275D0"/>
    <w:rsid w:val="1F7237CF"/>
    <w:rsid w:val="1F890B18"/>
    <w:rsid w:val="1F9A0F77"/>
    <w:rsid w:val="1FA37695"/>
    <w:rsid w:val="1FBE4C66"/>
    <w:rsid w:val="1FCE2663"/>
    <w:rsid w:val="1FD04999"/>
    <w:rsid w:val="1FD5582B"/>
    <w:rsid w:val="1FE35CB2"/>
    <w:rsid w:val="1FF71F26"/>
    <w:rsid w:val="200563F1"/>
    <w:rsid w:val="20344F28"/>
    <w:rsid w:val="204333BD"/>
    <w:rsid w:val="20482782"/>
    <w:rsid w:val="204D5FEA"/>
    <w:rsid w:val="205D447F"/>
    <w:rsid w:val="206C46C2"/>
    <w:rsid w:val="207140DC"/>
    <w:rsid w:val="2080016D"/>
    <w:rsid w:val="208E4638"/>
    <w:rsid w:val="2091237A"/>
    <w:rsid w:val="20987265"/>
    <w:rsid w:val="20A91472"/>
    <w:rsid w:val="20B07BF0"/>
    <w:rsid w:val="20DB35F6"/>
    <w:rsid w:val="20DD111C"/>
    <w:rsid w:val="20EE6A13"/>
    <w:rsid w:val="20F14BC7"/>
    <w:rsid w:val="21171D51"/>
    <w:rsid w:val="211A411E"/>
    <w:rsid w:val="213276BA"/>
    <w:rsid w:val="21336655"/>
    <w:rsid w:val="213D7E0C"/>
    <w:rsid w:val="214D40AF"/>
    <w:rsid w:val="21750BA0"/>
    <w:rsid w:val="21815D0A"/>
    <w:rsid w:val="218D48F0"/>
    <w:rsid w:val="219C0FD7"/>
    <w:rsid w:val="21B069DD"/>
    <w:rsid w:val="21C85928"/>
    <w:rsid w:val="21F67990"/>
    <w:rsid w:val="21FB3F4F"/>
    <w:rsid w:val="220D2D23"/>
    <w:rsid w:val="220D5A31"/>
    <w:rsid w:val="222223AA"/>
    <w:rsid w:val="22227687"/>
    <w:rsid w:val="223F4E70"/>
    <w:rsid w:val="22482F0D"/>
    <w:rsid w:val="224A0A33"/>
    <w:rsid w:val="224D0523"/>
    <w:rsid w:val="225639C9"/>
    <w:rsid w:val="22614F3C"/>
    <w:rsid w:val="227B5090"/>
    <w:rsid w:val="229972C4"/>
    <w:rsid w:val="229A37A4"/>
    <w:rsid w:val="22A00653"/>
    <w:rsid w:val="22A24272"/>
    <w:rsid w:val="22B20386"/>
    <w:rsid w:val="22E2743E"/>
    <w:rsid w:val="22EE7610"/>
    <w:rsid w:val="22F64717"/>
    <w:rsid w:val="22FD7853"/>
    <w:rsid w:val="230A054B"/>
    <w:rsid w:val="23151418"/>
    <w:rsid w:val="23166B67"/>
    <w:rsid w:val="231B23CF"/>
    <w:rsid w:val="233F2A5E"/>
    <w:rsid w:val="234731C4"/>
    <w:rsid w:val="23476D20"/>
    <w:rsid w:val="235B7B07"/>
    <w:rsid w:val="23843AD1"/>
    <w:rsid w:val="23AE55BC"/>
    <w:rsid w:val="23DA5DE6"/>
    <w:rsid w:val="23E66539"/>
    <w:rsid w:val="23EA427B"/>
    <w:rsid w:val="23F0560A"/>
    <w:rsid w:val="23F55B66"/>
    <w:rsid w:val="23F724F4"/>
    <w:rsid w:val="24172B97"/>
    <w:rsid w:val="24284DA4"/>
    <w:rsid w:val="24374FE7"/>
    <w:rsid w:val="245E2574"/>
    <w:rsid w:val="246102B6"/>
    <w:rsid w:val="246E3DB3"/>
    <w:rsid w:val="24712DF5"/>
    <w:rsid w:val="24763D61"/>
    <w:rsid w:val="247E2C16"/>
    <w:rsid w:val="24831F80"/>
    <w:rsid w:val="248875F1"/>
    <w:rsid w:val="249935AC"/>
    <w:rsid w:val="249A74E6"/>
    <w:rsid w:val="24AE7C47"/>
    <w:rsid w:val="24B403E6"/>
    <w:rsid w:val="24BB1774"/>
    <w:rsid w:val="24BB3676"/>
    <w:rsid w:val="24BE55DE"/>
    <w:rsid w:val="24C84F99"/>
    <w:rsid w:val="24D32F62"/>
    <w:rsid w:val="24DD793C"/>
    <w:rsid w:val="24F133E8"/>
    <w:rsid w:val="24F353B2"/>
    <w:rsid w:val="25002D7C"/>
    <w:rsid w:val="250A239A"/>
    <w:rsid w:val="250E5D48"/>
    <w:rsid w:val="251516C0"/>
    <w:rsid w:val="25166455"/>
    <w:rsid w:val="251E1D03"/>
    <w:rsid w:val="25214A81"/>
    <w:rsid w:val="252217F3"/>
    <w:rsid w:val="252B4B4C"/>
    <w:rsid w:val="253D4222"/>
    <w:rsid w:val="255900BA"/>
    <w:rsid w:val="256B0A86"/>
    <w:rsid w:val="258204E4"/>
    <w:rsid w:val="258A1146"/>
    <w:rsid w:val="25987D07"/>
    <w:rsid w:val="259A582D"/>
    <w:rsid w:val="25A246E2"/>
    <w:rsid w:val="25CB3C39"/>
    <w:rsid w:val="25D32AED"/>
    <w:rsid w:val="25D832ED"/>
    <w:rsid w:val="25F018F1"/>
    <w:rsid w:val="25FD1756"/>
    <w:rsid w:val="26041B76"/>
    <w:rsid w:val="2605432E"/>
    <w:rsid w:val="2610694C"/>
    <w:rsid w:val="26170C2C"/>
    <w:rsid w:val="261C66B1"/>
    <w:rsid w:val="264A7253"/>
    <w:rsid w:val="267E514F"/>
    <w:rsid w:val="267F6DC4"/>
    <w:rsid w:val="2681079B"/>
    <w:rsid w:val="268A07BD"/>
    <w:rsid w:val="268A7650"/>
    <w:rsid w:val="269B7AAF"/>
    <w:rsid w:val="269F0C21"/>
    <w:rsid w:val="26B56DCF"/>
    <w:rsid w:val="26C07516"/>
    <w:rsid w:val="26C210FB"/>
    <w:rsid w:val="26DC08B6"/>
    <w:rsid w:val="26DD3360"/>
    <w:rsid w:val="26FE3B9A"/>
    <w:rsid w:val="270F5DA7"/>
    <w:rsid w:val="272E0129"/>
    <w:rsid w:val="27356DEA"/>
    <w:rsid w:val="273D1AD3"/>
    <w:rsid w:val="2743379E"/>
    <w:rsid w:val="276500BD"/>
    <w:rsid w:val="27714608"/>
    <w:rsid w:val="2772524E"/>
    <w:rsid w:val="27734588"/>
    <w:rsid w:val="278F0C96"/>
    <w:rsid w:val="27A73315"/>
    <w:rsid w:val="27AA0124"/>
    <w:rsid w:val="27B506FD"/>
    <w:rsid w:val="27B610FF"/>
    <w:rsid w:val="27C76682"/>
    <w:rsid w:val="27CE5E8F"/>
    <w:rsid w:val="27CE7A10"/>
    <w:rsid w:val="27DC77A2"/>
    <w:rsid w:val="27F21CAC"/>
    <w:rsid w:val="27FC27CF"/>
    <w:rsid w:val="280B47C0"/>
    <w:rsid w:val="280D411B"/>
    <w:rsid w:val="28163210"/>
    <w:rsid w:val="281F026C"/>
    <w:rsid w:val="28247680"/>
    <w:rsid w:val="28263A1C"/>
    <w:rsid w:val="282F2844"/>
    <w:rsid w:val="28321D4D"/>
    <w:rsid w:val="283756B5"/>
    <w:rsid w:val="28575C58"/>
    <w:rsid w:val="286C4793"/>
    <w:rsid w:val="287560DE"/>
    <w:rsid w:val="28814A83"/>
    <w:rsid w:val="28B97223"/>
    <w:rsid w:val="28C64B8B"/>
    <w:rsid w:val="28CA01D8"/>
    <w:rsid w:val="28E55011"/>
    <w:rsid w:val="28E82D54"/>
    <w:rsid w:val="28EC2844"/>
    <w:rsid w:val="28FF13EE"/>
    <w:rsid w:val="290A2CCA"/>
    <w:rsid w:val="291311F5"/>
    <w:rsid w:val="291458F7"/>
    <w:rsid w:val="2916341D"/>
    <w:rsid w:val="2920678A"/>
    <w:rsid w:val="29345F99"/>
    <w:rsid w:val="293665BC"/>
    <w:rsid w:val="2940493E"/>
    <w:rsid w:val="29451F54"/>
    <w:rsid w:val="294A1318"/>
    <w:rsid w:val="294E5677"/>
    <w:rsid w:val="295D729E"/>
    <w:rsid w:val="296C128F"/>
    <w:rsid w:val="29802F8C"/>
    <w:rsid w:val="299F78B6"/>
    <w:rsid w:val="29B03871"/>
    <w:rsid w:val="29D05CC2"/>
    <w:rsid w:val="29E74DB9"/>
    <w:rsid w:val="29E928DF"/>
    <w:rsid w:val="2A0B0AA8"/>
    <w:rsid w:val="2A107221"/>
    <w:rsid w:val="2A110088"/>
    <w:rsid w:val="2A1C5D7B"/>
    <w:rsid w:val="2A3A75DF"/>
    <w:rsid w:val="2A3B7DA2"/>
    <w:rsid w:val="2A3D2C2B"/>
    <w:rsid w:val="2A465F84"/>
    <w:rsid w:val="2A481CFC"/>
    <w:rsid w:val="2A4E308A"/>
    <w:rsid w:val="2A50295E"/>
    <w:rsid w:val="2A5774F7"/>
    <w:rsid w:val="2A5E151F"/>
    <w:rsid w:val="2ABA24CE"/>
    <w:rsid w:val="2ABC6246"/>
    <w:rsid w:val="2AC9098F"/>
    <w:rsid w:val="2AEC2D35"/>
    <w:rsid w:val="2B08765C"/>
    <w:rsid w:val="2B1E480B"/>
    <w:rsid w:val="2B465CF5"/>
    <w:rsid w:val="2B4A1AA4"/>
    <w:rsid w:val="2B4D3342"/>
    <w:rsid w:val="2B5E72FD"/>
    <w:rsid w:val="2B66245D"/>
    <w:rsid w:val="2B88437A"/>
    <w:rsid w:val="2B8D4A10"/>
    <w:rsid w:val="2B8F50B4"/>
    <w:rsid w:val="2B9B0113"/>
    <w:rsid w:val="2BA05CA2"/>
    <w:rsid w:val="2BBB580F"/>
    <w:rsid w:val="2BCC24B9"/>
    <w:rsid w:val="2BCF6C90"/>
    <w:rsid w:val="2BD355F5"/>
    <w:rsid w:val="2BDC3E61"/>
    <w:rsid w:val="2BE21CDC"/>
    <w:rsid w:val="2BEC6CCB"/>
    <w:rsid w:val="2BFE0311"/>
    <w:rsid w:val="2C02237E"/>
    <w:rsid w:val="2C0A4D8F"/>
    <w:rsid w:val="2C1E01A0"/>
    <w:rsid w:val="2C26606D"/>
    <w:rsid w:val="2C35005E"/>
    <w:rsid w:val="2C3A5255"/>
    <w:rsid w:val="2C471B3F"/>
    <w:rsid w:val="2C5E2F93"/>
    <w:rsid w:val="2C722F0F"/>
    <w:rsid w:val="2C7833AA"/>
    <w:rsid w:val="2C7A69D1"/>
    <w:rsid w:val="2C884632"/>
    <w:rsid w:val="2C8A772A"/>
    <w:rsid w:val="2C8B4122"/>
    <w:rsid w:val="2C8D6781"/>
    <w:rsid w:val="2CB573F1"/>
    <w:rsid w:val="2CDE6264"/>
    <w:rsid w:val="2CE130DC"/>
    <w:rsid w:val="2CEC1C40"/>
    <w:rsid w:val="2CED6B8B"/>
    <w:rsid w:val="2CF13919"/>
    <w:rsid w:val="2D1063D5"/>
    <w:rsid w:val="2D1D774E"/>
    <w:rsid w:val="2D3C1AFC"/>
    <w:rsid w:val="2D41526F"/>
    <w:rsid w:val="2D4B38B1"/>
    <w:rsid w:val="2D5108E1"/>
    <w:rsid w:val="2D5E1836"/>
    <w:rsid w:val="2D7A03C5"/>
    <w:rsid w:val="2D971B87"/>
    <w:rsid w:val="2D984D48"/>
    <w:rsid w:val="2D986AF6"/>
    <w:rsid w:val="2DA27975"/>
    <w:rsid w:val="2DA448F5"/>
    <w:rsid w:val="2DA74F8B"/>
    <w:rsid w:val="2DAB7E62"/>
    <w:rsid w:val="2DB75076"/>
    <w:rsid w:val="2DC95FDD"/>
    <w:rsid w:val="2DD81C92"/>
    <w:rsid w:val="2DDF5A78"/>
    <w:rsid w:val="2DE4594B"/>
    <w:rsid w:val="2DEA3C22"/>
    <w:rsid w:val="2DFE0923"/>
    <w:rsid w:val="2E0028ED"/>
    <w:rsid w:val="2E0C1292"/>
    <w:rsid w:val="2E0E33B6"/>
    <w:rsid w:val="2E20089A"/>
    <w:rsid w:val="2E206AEC"/>
    <w:rsid w:val="2E210323"/>
    <w:rsid w:val="2E314855"/>
    <w:rsid w:val="2E3600BD"/>
    <w:rsid w:val="2E3C5781"/>
    <w:rsid w:val="2E456552"/>
    <w:rsid w:val="2E47051C"/>
    <w:rsid w:val="2E50117F"/>
    <w:rsid w:val="2E6452AD"/>
    <w:rsid w:val="2E6A04C0"/>
    <w:rsid w:val="2E6E3CFB"/>
    <w:rsid w:val="2E7B5F75"/>
    <w:rsid w:val="2EAE5EA6"/>
    <w:rsid w:val="2EDD1647"/>
    <w:rsid w:val="2EE144CD"/>
    <w:rsid w:val="2EF46511"/>
    <w:rsid w:val="2EF82764"/>
    <w:rsid w:val="2EFE3058"/>
    <w:rsid w:val="2F012479"/>
    <w:rsid w:val="2F0D661F"/>
    <w:rsid w:val="2F0E0479"/>
    <w:rsid w:val="2F316182"/>
    <w:rsid w:val="2F4F58DB"/>
    <w:rsid w:val="2F6B14B4"/>
    <w:rsid w:val="2F7E3ACA"/>
    <w:rsid w:val="2F827A5E"/>
    <w:rsid w:val="2F8310E0"/>
    <w:rsid w:val="2F8A246F"/>
    <w:rsid w:val="2F947791"/>
    <w:rsid w:val="2F963509"/>
    <w:rsid w:val="2F9949A6"/>
    <w:rsid w:val="2FAC5E0F"/>
    <w:rsid w:val="2FB219C5"/>
    <w:rsid w:val="2FBE55AC"/>
    <w:rsid w:val="2FC735B6"/>
    <w:rsid w:val="2FD14541"/>
    <w:rsid w:val="2FE42CDE"/>
    <w:rsid w:val="30000983"/>
    <w:rsid w:val="302F5020"/>
    <w:rsid w:val="30330D58"/>
    <w:rsid w:val="3034687E"/>
    <w:rsid w:val="30371B31"/>
    <w:rsid w:val="304B6B71"/>
    <w:rsid w:val="304C4712"/>
    <w:rsid w:val="304D6EE1"/>
    <w:rsid w:val="30540CC4"/>
    <w:rsid w:val="30593677"/>
    <w:rsid w:val="30604B42"/>
    <w:rsid w:val="307551E0"/>
    <w:rsid w:val="307A6987"/>
    <w:rsid w:val="308B46F0"/>
    <w:rsid w:val="3093409E"/>
    <w:rsid w:val="30B17ECF"/>
    <w:rsid w:val="30B20761"/>
    <w:rsid w:val="30BA2575"/>
    <w:rsid w:val="30C70FBE"/>
    <w:rsid w:val="30CB0F91"/>
    <w:rsid w:val="30CE282F"/>
    <w:rsid w:val="30D140CD"/>
    <w:rsid w:val="30D37E45"/>
    <w:rsid w:val="30D613A0"/>
    <w:rsid w:val="30FD4EC2"/>
    <w:rsid w:val="310B3A83"/>
    <w:rsid w:val="3120277A"/>
    <w:rsid w:val="312863E3"/>
    <w:rsid w:val="313308E4"/>
    <w:rsid w:val="3140197F"/>
    <w:rsid w:val="31480833"/>
    <w:rsid w:val="314C75BB"/>
    <w:rsid w:val="31633A6D"/>
    <w:rsid w:val="31651042"/>
    <w:rsid w:val="31674612"/>
    <w:rsid w:val="316E7B6E"/>
    <w:rsid w:val="31752FDE"/>
    <w:rsid w:val="3177311C"/>
    <w:rsid w:val="31A35847"/>
    <w:rsid w:val="31AC2673"/>
    <w:rsid w:val="31DC0F7C"/>
    <w:rsid w:val="31EF5153"/>
    <w:rsid w:val="31EF67E2"/>
    <w:rsid w:val="31FA0957"/>
    <w:rsid w:val="320F0B96"/>
    <w:rsid w:val="321D3A6E"/>
    <w:rsid w:val="322070BA"/>
    <w:rsid w:val="32427031"/>
    <w:rsid w:val="32463124"/>
    <w:rsid w:val="325421CB"/>
    <w:rsid w:val="32582CF8"/>
    <w:rsid w:val="32622CBE"/>
    <w:rsid w:val="3266397B"/>
    <w:rsid w:val="326B46A5"/>
    <w:rsid w:val="32962B55"/>
    <w:rsid w:val="32994859"/>
    <w:rsid w:val="329B0E37"/>
    <w:rsid w:val="329B3363"/>
    <w:rsid w:val="329E241C"/>
    <w:rsid w:val="32A44F54"/>
    <w:rsid w:val="32A777DC"/>
    <w:rsid w:val="32B76E81"/>
    <w:rsid w:val="32B87886"/>
    <w:rsid w:val="32C2554C"/>
    <w:rsid w:val="32DF3932"/>
    <w:rsid w:val="32F26CA9"/>
    <w:rsid w:val="32F33DBC"/>
    <w:rsid w:val="32FC18D5"/>
    <w:rsid w:val="33087DBE"/>
    <w:rsid w:val="33093FF2"/>
    <w:rsid w:val="331309CD"/>
    <w:rsid w:val="331F3816"/>
    <w:rsid w:val="33261348"/>
    <w:rsid w:val="3349755B"/>
    <w:rsid w:val="334B0167"/>
    <w:rsid w:val="334B63B9"/>
    <w:rsid w:val="334D0383"/>
    <w:rsid w:val="33565A57"/>
    <w:rsid w:val="33591DDA"/>
    <w:rsid w:val="335C27F8"/>
    <w:rsid w:val="33633703"/>
    <w:rsid w:val="337E22EA"/>
    <w:rsid w:val="338302FF"/>
    <w:rsid w:val="33857292"/>
    <w:rsid w:val="339578F6"/>
    <w:rsid w:val="33A46E93"/>
    <w:rsid w:val="33C36048"/>
    <w:rsid w:val="33C75794"/>
    <w:rsid w:val="33D20888"/>
    <w:rsid w:val="33D77C4D"/>
    <w:rsid w:val="33DB4D01"/>
    <w:rsid w:val="33EB0AD0"/>
    <w:rsid w:val="340E6DF2"/>
    <w:rsid w:val="34192013"/>
    <w:rsid w:val="341D7D55"/>
    <w:rsid w:val="3422536C"/>
    <w:rsid w:val="34345A2C"/>
    <w:rsid w:val="34381C5E"/>
    <w:rsid w:val="343E2A55"/>
    <w:rsid w:val="347656B7"/>
    <w:rsid w:val="348B1120"/>
    <w:rsid w:val="348D48D0"/>
    <w:rsid w:val="349047F7"/>
    <w:rsid w:val="34AC10D9"/>
    <w:rsid w:val="34AC4388"/>
    <w:rsid w:val="34B46493"/>
    <w:rsid w:val="34CC3529"/>
    <w:rsid w:val="34D35A9F"/>
    <w:rsid w:val="34DA3990"/>
    <w:rsid w:val="34F34F5A"/>
    <w:rsid w:val="3502519D"/>
    <w:rsid w:val="35156C7E"/>
    <w:rsid w:val="352275ED"/>
    <w:rsid w:val="35245113"/>
    <w:rsid w:val="3546484B"/>
    <w:rsid w:val="355359F9"/>
    <w:rsid w:val="355E2212"/>
    <w:rsid w:val="357E0CC8"/>
    <w:rsid w:val="358B0CEF"/>
    <w:rsid w:val="3590495C"/>
    <w:rsid w:val="359522EB"/>
    <w:rsid w:val="35A27EC6"/>
    <w:rsid w:val="35BB19C0"/>
    <w:rsid w:val="35C002C4"/>
    <w:rsid w:val="35C42453"/>
    <w:rsid w:val="35CB558F"/>
    <w:rsid w:val="35D2691D"/>
    <w:rsid w:val="35D42696"/>
    <w:rsid w:val="35D501BC"/>
    <w:rsid w:val="35DB7EC8"/>
    <w:rsid w:val="35E44B3A"/>
    <w:rsid w:val="35EE171D"/>
    <w:rsid w:val="35FA7C22"/>
    <w:rsid w:val="35FF5FD9"/>
    <w:rsid w:val="360208A7"/>
    <w:rsid w:val="36101BE0"/>
    <w:rsid w:val="361A5A2B"/>
    <w:rsid w:val="36297FEC"/>
    <w:rsid w:val="362B4280"/>
    <w:rsid w:val="36301896"/>
    <w:rsid w:val="3634782F"/>
    <w:rsid w:val="36421CF5"/>
    <w:rsid w:val="364618DA"/>
    <w:rsid w:val="36462E68"/>
    <w:rsid w:val="3664193A"/>
    <w:rsid w:val="36685B59"/>
    <w:rsid w:val="366C0E45"/>
    <w:rsid w:val="366F0610"/>
    <w:rsid w:val="367C15FD"/>
    <w:rsid w:val="368D6CE8"/>
    <w:rsid w:val="36C4095C"/>
    <w:rsid w:val="36C92D43"/>
    <w:rsid w:val="36D500B5"/>
    <w:rsid w:val="36E44B5A"/>
    <w:rsid w:val="36E602DD"/>
    <w:rsid w:val="36EE64CB"/>
    <w:rsid w:val="370055E2"/>
    <w:rsid w:val="37065840"/>
    <w:rsid w:val="371D1E1A"/>
    <w:rsid w:val="371D3482"/>
    <w:rsid w:val="371D5E6B"/>
    <w:rsid w:val="372313B1"/>
    <w:rsid w:val="37411FAD"/>
    <w:rsid w:val="374455F9"/>
    <w:rsid w:val="37490E61"/>
    <w:rsid w:val="374B1C54"/>
    <w:rsid w:val="375601B8"/>
    <w:rsid w:val="376932B2"/>
    <w:rsid w:val="377A54BF"/>
    <w:rsid w:val="378833DE"/>
    <w:rsid w:val="378974B0"/>
    <w:rsid w:val="37977C07"/>
    <w:rsid w:val="37CB7AC8"/>
    <w:rsid w:val="37CC52D1"/>
    <w:rsid w:val="37E128C3"/>
    <w:rsid w:val="37E343DF"/>
    <w:rsid w:val="37EC6610"/>
    <w:rsid w:val="37F324E9"/>
    <w:rsid w:val="380F26AF"/>
    <w:rsid w:val="381229FC"/>
    <w:rsid w:val="38201F82"/>
    <w:rsid w:val="38336DB9"/>
    <w:rsid w:val="3842549E"/>
    <w:rsid w:val="384E7D53"/>
    <w:rsid w:val="386A108F"/>
    <w:rsid w:val="387719FE"/>
    <w:rsid w:val="38852DC7"/>
    <w:rsid w:val="388A28D7"/>
    <w:rsid w:val="389205E6"/>
    <w:rsid w:val="38A81BB8"/>
    <w:rsid w:val="38A84119"/>
    <w:rsid w:val="38B60778"/>
    <w:rsid w:val="38BF587F"/>
    <w:rsid w:val="38CA4224"/>
    <w:rsid w:val="38CF1D54"/>
    <w:rsid w:val="38D35896"/>
    <w:rsid w:val="38E70932"/>
    <w:rsid w:val="38E86810"/>
    <w:rsid w:val="38EB2F94"/>
    <w:rsid w:val="38ED746E"/>
    <w:rsid w:val="38F54312"/>
    <w:rsid w:val="39001DF2"/>
    <w:rsid w:val="391074A4"/>
    <w:rsid w:val="3914585B"/>
    <w:rsid w:val="391F631E"/>
    <w:rsid w:val="39273424"/>
    <w:rsid w:val="392D6043"/>
    <w:rsid w:val="392E0C06"/>
    <w:rsid w:val="39385333"/>
    <w:rsid w:val="39424B74"/>
    <w:rsid w:val="39777F08"/>
    <w:rsid w:val="39807457"/>
    <w:rsid w:val="39932868"/>
    <w:rsid w:val="399A33E8"/>
    <w:rsid w:val="399F745E"/>
    <w:rsid w:val="39A162AC"/>
    <w:rsid w:val="39B100EE"/>
    <w:rsid w:val="39B4745E"/>
    <w:rsid w:val="39B90520"/>
    <w:rsid w:val="39BF540B"/>
    <w:rsid w:val="39C918D0"/>
    <w:rsid w:val="39CF48CB"/>
    <w:rsid w:val="39D32C64"/>
    <w:rsid w:val="39D4535A"/>
    <w:rsid w:val="39E12E4C"/>
    <w:rsid w:val="39E66E3B"/>
    <w:rsid w:val="39E82BB3"/>
    <w:rsid w:val="39ED01CA"/>
    <w:rsid w:val="39F01A68"/>
    <w:rsid w:val="39FE5795"/>
    <w:rsid w:val="3A064DE8"/>
    <w:rsid w:val="3A1439A9"/>
    <w:rsid w:val="3A2A31CC"/>
    <w:rsid w:val="3A334E5D"/>
    <w:rsid w:val="3A7262AF"/>
    <w:rsid w:val="3A7563BD"/>
    <w:rsid w:val="3A7C6B1B"/>
    <w:rsid w:val="3A8E336A"/>
    <w:rsid w:val="3A9F5C5A"/>
    <w:rsid w:val="3AA23AC4"/>
    <w:rsid w:val="3ABE3914"/>
    <w:rsid w:val="3ACF5B21"/>
    <w:rsid w:val="3AD1189A"/>
    <w:rsid w:val="3AD13648"/>
    <w:rsid w:val="3ADB2718"/>
    <w:rsid w:val="3AF631F5"/>
    <w:rsid w:val="3B021A53"/>
    <w:rsid w:val="3B091033"/>
    <w:rsid w:val="3B097226"/>
    <w:rsid w:val="3B0F5F1E"/>
    <w:rsid w:val="3B152F92"/>
    <w:rsid w:val="3B2D7EE7"/>
    <w:rsid w:val="3B2F47C1"/>
    <w:rsid w:val="3B312338"/>
    <w:rsid w:val="3B3B0A01"/>
    <w:rsid w:val="3B3B4F65"/>
    <w:rsid w:val="3B3D2A8B"/>
    <w:rsid w:val="3B47390A"/>
    <w:rsid w:val="3B4C7172"/>
    <w:rsid w:val="3B5618BA"/>
    <w:rsid w:val="3B561D9F"/>
    <w:rsid w:val="3B6E7AE7"/>
    <w:rsid w:val="3BA71957"/>
    <w:rsid w:val="3BB01B36"/>
    <w:rsid w:val="3BB6021E"/>
    <w:rsid w:val="3BC9431F"/>
    <w:rsid w:val="3BD31641"/>
    <w:rsid w:val="3BD333EF"/>
    <w:rsid w:val="3BD64B58"/>
    <w:rsid w:val="3BD94167"/>
    <w:rsid w:val="3BE253E0"/>
    <w:rsid w:val="3BEB24E7"/>
    <w:rsid w:val="3C105B20"/>
    <w:rsid w:val="3C1557B6"/>
    <w:rsid w:val="3C1D466B"/>
    <w:rsid w:val="3C520F67"/>
    <w:rsid w:val="3C553E04"/>
    <w:rsid w:val="3C6504EB"/>
    <w:rsid w:val="3C6A6406"/>
    <w:rsid w:val="3C7544A7"/>
    <w:rsid w:val="3C7C5835"/>
    <w:rsid w:val="3C7F0E81"/>
    <w:rsid w:val="3C805325"/>
    <w:rsid w:val="3C85293C"/>
    <w:rsid w:val="3C8676F4"/>
    <w:rsid w:val="3C88242C"/>
    <w:rsid w:val="3C925059"/>
    <w:rsid w:val="3C9355F9"/>
    <w:rsid w:val="3C997383"/>
    <w:rsid w:val="3CA371C7"/>
    <w:rsid w:val="3CAE0392"/>
    <w:rsid w:val="3CB054DF"/>
    <w:rsid w:val="3CB23005"/>
    <w:rsid w:val="3CCC0A6E"/>
    <w:rsid w:val="3CD63197"/>
    <w:rsid w:val="3CEA26B3"/>
    <w:rsid w:val="3CEA6C43"/>
    <w:rsid w:val="3D197528"/>
    <w:rsid w:val="3D1A7AF8"/>
    <w:rsid w:val="3D2A7B7D"/>
    <w:rsid w:val="3D371873"/>
    <w:rsid w:val="3D4F4CF8"/>
    <w:rsid w:val="3D5751DB"/>
    <w:rsid w:val="3D6A7D83"/>
    <w:rsid w:val="3D7D7AB7"/>
    <w:rsid w:val="3D8E0E1C"/>
    <w:rsid w:val="3D913562"/>
    <w:rsid w:val="3D967A29"/>
    <w:rsid w:val="3D9A6A5F"/>
    <w:rsid w:val="3DA70690"/>
    <w:rsid w:val="3DBD51AC"/>
    <w:rsid w:val="3DD41776"/>
    <w:rsid w:val="3DD75419"/>
    <w:rsid w:val="3DE10046"/>
    <w:rsid w:val="3DE37306"/>
    <w:rsid w:val="3DE6565C"/>
    <w:rsid w:val="3DF17B5D"/>
    <w:rsid w:val="3DFB6F0D"/>
    <w:rsid w:val="3E112B03"/>
    <w:rsid w:val="3E1C2E2C"/>
    <w:rsid w:val="3E2B12C1"/>
    <w:rsid w:val="3E2E2B5F"/>
    <w:rsid w:val="3E52684D"/>
    <w:rsid w:val="3E5E18CB"/>
    <w:rsid w:val="3E751DF1"/>
    <w:rsid w:val="3E865B69"/>
    <w:rsid w:val="3E924B09"/>
    <w:rsid w:val="3E9A6446"/>
    <w:rsid w:val="3E9C21BE"/>
    <w:rsid w:val="3EAB0654"/>
    <w:rsid w:val="3EB56DDC"/>
    <w:rsid w:val="3EBD2455"/>
    <w:rsid w:val="3EBF7C5B"/>
    <w:rsid w:val="3ECC1EF6"/>
    <w:rsid w:val="3EE80F60"/>
    <w:rsid w:val="3EE84038"/>
    <w:rsid w:val="3EEC522C"/>
    <w:rsid w:val="3EED47C8"/>
    <w:rsid w:val="3EEF6792"/>
    <w:rsid w:val="3EFF4E05"/>
    <w:rsid w:val="3F297CFD"/>
    <w:rsid w:val="3F475C17"/>
    <w:rsid w:val="3F4A5777"/>
    <w:rsid w:val="3F4F5483"/>
    <w:rsid w:val="3F516B05"/>
    <w:rsid w:val="3F632CDC"/>
    <w:rsid w:val="3F76656C"/>
    <w:rsid w:val="3F7C275B"/>
    <w:rsid w:val="3F966C0E"/>
    <w:rsid w:val="3FC512A1"/>
    <w:rsid w:val="3FD140EA"/>
    <w:rsid w:val="3FD5617F"/>
    <w:rsid w:val="3FE0432D"/>
    <w:rsid w:val="3FE136E3"/>
    <w:rsid w:val="3FE4169F"/>
    <w:rsid w:val="3FFA719D"/>
    <w:rsid w:val="40041D9C"/>
    <w:rsid w:val="401B6F39"/>
    <w:rsid w:val="402204A1"/>
    <w:rsid w:val="40284794"/>
    <w:rsid w:val="4035742B"/>
    <w:rsid w:val="40407B59"/>
    <w:rsid w:val="404A2BAC"/>
    <w:rsid w:val="407B6910"/>
    <w:rsid w:val="408214B8"/>
    <w:rsid w:val="40833636"/>
    <w:rsid w:val="40907B01"/>
    <w:rsid w:val="40953369"/>
    <w:rsid w:val="409F2385"/>
    <w:rsid w:val="40B34FA3"/>
    <w:rsid w:val="40B90E06"/>
    <w:rsid w:val="40F40090"/>
    <w:rsid w:val="40FA4F7A"/>
    <w:rsid w:val="40FE0F0E"/>
    <w:rsid w:val="4100472E"/>
    <w:rsid w:val="410C0680"/>
    <w:rsid w:val="41197AF6"/>
    <w:rsid w:val="411F1165"/>
    <w:rsid w:val="41432DC5"/>
    <w:rsid w:val="41483F38"/>
    <w:rsid w:val="415A332C"/>
    <w:rsid w:val="41642F23"/>
    <w:rsid w:val="41874A60"/>
    <w:rsid w:val="418D4040"/>
    <w:rsid w:val="41A41BF8"/>
    <w:rsid w:val="41A61108"/>
    <w:rsid w:val="41A96E81"/>
    <w:rsid w:val="41B47B40"/>
    <w:rsid w:val="41B82E6B"/>
    <w:rsid w:val="41BD2B78"/>
    <w:rsid w:val="41D32B4F"/>
    <w:rsid w:val="41DD0220"/>
    <w:rsid w:val="41E225DE"/>
    <w:rsid w:val="41FE1E71"/>
    <w:rsid w:val="42097B6B"/>
    <w:rsid w:val="420F003F"/>
    <w:rsid w:val="421A1D78"/>
    <w:rsid w:val="422E137F"/>
    <w:rsid w:val="422E75D1"/>
    <w:rsid w:val="42507548"/>
    <w:rsid w:val="426E79CE"/>
    <w:rsid w:val="427174BE"/>
    <w:rsid w:val="427263C7"/>
    <w:rsid w:val="42770F78"/>
    <w:rsid w:val="42A86A79"/>
    <w:rsid w:val="42AE426E"/>
    <w:rsid w:val="42B86E9B"/>
    <w:rsid w:val="42BE0955"/>
    <w:rsid w:val="42CF7BA4"/>
    <w:rsid w:val="42E14644"/>
    <w:rsid w:val="42E236F5"/>
    <w:rsid w:val="42ED62D3"/>
    <w:rsid w:val="42ED757D"/>
    <w:rsid w:val="42F337AA"/>
    <w:rsid w:val="42FE7CB6"/>
    <w:rsid w:val="430A1E0F"/>
    <w:rsid w:val="430D5D3C"/>
    <w:rsid w:val="43104F29"/>
    <w:rsid w:val="4315434D"/>
    <w:rsid w:val="43413334"/>
    <w:rsid w:val="43505326"/>
    <w:rsid w:val="43527EF3"/>
    <w:rsid w:val="43563C6E"/>
    <w:rsid w:val="4364087F"/>
    <w:rsid w:val="438F22F2"/>
    <w:rsid w:val="4392593E"/>
    <w:rsid w:val="43A062AD"/>
    <w:rsid w:val="43A4686F"/>
    <w:rsid w:val="43AA712C"/>
    <w:rsid w:val="43AD12F0"/>
    <w:rsid w:val="43AD4526"/>
    <w:rsid w:val="43AF029E"/>
    <w:rsid w:val="43C26D95"/>
    <w:rsid w:val="43CF26EE"/>
    <w:rsid w:val="43EE000A"/>
    <w:rsid w:val="44000AFA"/>
    <w:rsid w:val="44004F9E"/>
    <w:rsid w:val="440E7AB1"/>
    <w:rsid w:val="441A7E0D"/>
    <w:rsid w:val="44205EE9"/>
    <w:rsid w:val="44232053"/>
    <w:rsid w:val="442A5B77"/>
    <w:rsid w:val="442C2BFD"/>
    <w:rsid w:val="443133A9"/>
    <w:rsid w:val="4456696C"/>
    <w:rsid w:val="447070F7"/>
    <w:rsid w:val="44784B34"/>
    <w:rsid w:val="447E2FB1"/>
    <w:rsid w:val="4493196E"/>
    <w:rsid w:val="44B46A01"/>
    <w:rsid w:val="44B71B00"/>
    <w:rsid w:val="44BA15F0"/>
    <w:rsid w:val="44D0697F"/>
    <w:rsid w:val="44F51AA1"/>
    <w:rsid w:val="44F85C75"/>
    <w:rsid w:val="45124F88"/>
    <w:rsid w:val="451756C7"/>
    <w:rsid w:val="45237196"/>
    <w:rsid w:val="45264590"/>
    <w:rsid w:val="45637458"/>
    <w:rsid w:val="4588349D"/>
    <w:rsid w:val="458D0AB3"/>
    <w:rsid w:val="458D3633"/>
    <w:rsid w:val="45933B89"/>
    <w:rsid w:val="45991206"/>
    <w:rsid w:val="459C565C"/>
    <w:rsid w:val="45D4223E"/>
    <w:rsid w:val="45DD3306"/>
    <w:rsid w:val="45E27675"/>
    <w:rsid w:val="45E32481"/>
    <w:rsid w:val="45EC57D9"/>
    <w:rsid w:val="461868E3"/>
    <w:rsid w:val="461A7F93"/>
    <w:rsid w:val="462211FB"/>
    <w:rsid w:val="463D02E0"/>
    <w:rsid w:val="46400BBF"/>
    <w:rsid w:val="46441765"/>
    <w:rsid w:val="46460CF9"/>
    <w:rsid w:val="46463B7A"/>
    <w:rsid w:val="466726B7"/>
    <w:rsid w:val="466F11C7"/>
    <w:rsid w:val="467001B9"/>
    <w:rsid w:val="4670640B"/>
    <w:rsid w:val="467A2DE5"/>
    <w:rsid w:val="468D39EA"/>
    <w:rsid w:val="46A55988"/>
    <w:rsid w:val="46AD7810"/>
    <w:rsid w:val="46CF36A7"/>
    <w:rsid w:val="46F15E80"/>
    <w:rsid w:val="46F32B98"/>
    <w:rsid w:val="47017063"/>
    <w:rsid w:val="4707219F"/>
    <w:rsid w:val="470D3C59"/>
    <w:rsid w:val="47123CE1"/>
    <w:rsid w:val="471A0124"/>
    <w:rsid w:val="47213261"/>
    <w:rsid w:val="472307F4"/>
    <w:rsid w:val="47264D1B"/>
    <w:rsid w:val="472C23A2"/>
    <w:rsid w:val="474B6FAD"/>
    <w:rsid w:val="474F3279"/>
    <w:rsid w:val="47543E89"/>
    <w:rsid w:val="47615D53"/>
    <w:rsid w:val="47637D1D"/>
    <w:rsid w:val="476F3C10"/>
    <w:rsid w:val="477C090E"/>
    <w:rsid w:val="478A7058"/>
    <w:rsid w:val="478F466E"/>
    <w:rsid w:val="479F062A"/>
    <w:rsid w:val="47A3636C"/>
    <w:rsid w:val="47BB76C5"/>
    <w:rsid w:val="47BC11DC"/>
    <w:rsid w:val="47C86855"/>
    <w:rsid w:val="47CA06B4"/>
    <w:rsid w:val="47E60DC9"/>
    <w:rsid w:val="47E82066"/>
    <w:rsid w:val="47EA7AF7"/>
    <w:rsid w:val="47EE66D8"/>
    <w:rsid w:val="48001F45"/>
    <w:rsid w:val="480F17F3"/>
    <w:rsid w:val="481639B1"/>
    <w:rsid w:val="481C5974"/>
    <w:rsid w:val="483B3667"/>
    <w:rsid w:val="48474B8F"/>
    <w:rsid w:val="48482A6F"/>
    <w:rsid w:val="484D0DB1"/>
    <w:rsid w:val="484E5E5B"/>
    <w:rsid w:val="485222E4"/>
    <w:rsid w:val="48561790"/>
    <w:rsid w:val="485C3F8A"/>
    <w:rsid w:val="486A0C38"/>
    <w:rsid w:val="486A4047"/>
    <w:rsid w:val="486F1DBE"/>
    <w:rsid w:val="487D6BBD"/>
    <w:rsid w:val="48831CF9"/>
    <w:rsid w:val="489363E0"/>
    <w:rsid w:val="48945CB4"/>
    <w:rsid w:val="48994F7D"/>
    <w:rsid w:val="48996942"/>
    <w:rsid w:val="48BC0576"/>
    <w:rsid w:val="48BC5937"/>
    <w:rsid w:val="48D6283F"/>
    <w:rsid w:val="48F84495"/>
    <w:rsid w:val="48FD1B93"/>
    <w:rsid w:val="49042E3A"/>
    <w:rsid w:val="4908149D"/>
    <w:rsid w:val="492928A1"/>
    <w:rsid w:val="492D2391"/>
    <w:rsid w:val="49376B8A"/>
    <w:rsid w:val="493A4AAE"/>
    <w:rsid w:val="49492F43"/>
    <w:rsid w:val="49495B74"/>
    <w:rsid w:val="494B2817"/>
    <w:rsid w:val="49724248"/>
    <w:rsid w:val="497955D6"/>
    <w:rsid w:val="49836455"/>
    <w:rsid w:val="49912347"/>
    <w:rsid w:val="49945CF4"/>
    <w:rsid w:val="49B02FC2"/>
    <w:rsid w:val="49B06B1E"/>
    <w:rsid w:val="49B22896"/>
    <w:rsid w:val="49B83FC7"/>
    <w:rsid w:val="49BB5BEF"/>
    <w:rsid w:val="49D722FD"/>
    <w:rsid w:val="49D84A41"/>
    <w:rsid w:val="49FB423D"/>
    <w:rsid w:val="4A0B1FA6"/>
    <w:rsid w:val="4A0F5F3A"/>
    <w:rsid w:val="4A2C089A"/>
    <w:rsid w:val="4A4D67E0"/>
    <w:rsid w:val="4A5B4FE6"/>
    <w:rsid w:val="4A67100A"/>
    <w:rsid w:val="4A6C513B"/>
    <w:rsid w:val="4A7706DB"/>
    <w:rsid w:val="4A872075"/>
    <w:rsid w:val="4A873D23"/>
    <w:rsid w:val="4A895CED"/>
    <w:rsid w:val="4A8E3303"/>
    <w:rsid w:val="4A9A1CA8"/>
    <w:rsid w:val="4AB443EC"/>
    <w:rsid w:val="4ABB39CC"/>
    <w:rsid w:val="4ADA20A4"/>
    <w:rsid w:val="4AEE3DA2"/>
    <w:rsid w:val="4AF55130"/>
    <w:rsid w:val="4AF64A04"/>
    <w:rsid w:val="4AFF5FAF"/>
    <w:rsid w:val="4B027E16"/>
    <w:rsid w:val="4B044CB6"/>
    <w:rsid w:val="4B1530DD"/>
    <w:rsid w:val="4B164249"/>
    <w:rsid w:val="4B1F21AD"/>
    <w:rsid w:val="4B260643"/>
    <w:rsid w:val="4B372446"/>
    <w:rsid w:val="4B49330A"/>
    <w:rsid w:val="4B5F25AA"/>
    <w:rsid w:val="4B6127C6"/>
    <w:rsid w:val="4B6244A2"/>
    <w:rsid w:val="4B906020"/>
    <w:rsid w:val="4B906C07"/>
    <w:rsid w:val="4B977D64"/>
    <w:rsid w:val="4BA601D9"/>
    <w:rsid w:val="4BA803F5"/>
    <w:rsid w:val="4BAB57EF"/>
    <w:rsid w:val="4BB02844"/>
    <w:rsid w:val="4BCF29E0"/>
    <w:rsid w:val="4BCF5981"/>
    <w:rsid w:val="4BDE0179"/>
    <w:rsid w:val="4BF85DFC"/>
    <w:rsid w:val="4C0A0767"/>
    <w:rsid w:val="4C1E06B7"/>
    <w:rsid w:val="4C26206A"/>
    <w:rsid w:val="4C6D3099"/>
    <w:rsid w:val="4C79769B"/>
    <w:rsid w:val="4C9646F1"/>
    <w:rsid w:val="4C975D73"/>
    <w:rsid w:val="4C982217"/>
    <w:rsid w:val="4CA74208"/>
    <w:rsid w:val="4CB44B77"/>
    <w:rsid w:val="4CD62D3F"/>
    <w:rsid w:val="4CE70AA9"/>
    <w:rsid w:val="4CEC7EAC"/>
    <w:rsid w:val="4D027691"/>
    <w:rsid w:val="4D1D44CA"/>
    <w:rsid w:val="4D32473B"/>
    <w:rsid w:val="4D381304"/>
    <w:rsid w:val="4D4D047C"/>
    <w:rsid w:val="4D5379FD"/>
    <w:rsid w:val="4D6A7D0F"/>
    <w:rsid w:val="4D6D36A4"/>
    <w:rsid w:val="4D77007F"/>
    <w:rsid w:val="4D824A84"/>
    <w:rsid w:val="4D8409ED"/>
    <w:rsid w:val="4D9D2CC9"/>
    <w:rsid w:val="4DA4699A"/>
    <w:rsid w:val="4DA852E7"/>
    <w:rsid w:val="4DB620E7"/>
    <w:rsid w:val="4DC94652"/>
    <w:rsid w:val="4DD74FC1"/>
    <w:rsid w:val="4DE35714"/>
    <w:rsid w:val="4E003C1F"/>
    <w:rsid w:val="4E035DB6"/>
    <w:rsid w:val="4E34737C"/>
    <w:rsid w:val="4E347D1E"/>
    <w:rsid w:val="4E390459"/>
    <w:rsid w:val="4E3B72FE"/>
    <w:rsid w:val="4E4151FC"/>
    <w:rsid w:val="4E43575C"/>
    <w:rsid w:val="4E500F98"/>
    <w:rsid w:val="4E525304"/>
    <w:rsid w:val="4E572491"/>
    <w:rsid w:val="4E84518D"/>
    <w:rsid w:val="4EA76741"/>
    <w:rsid w:val="4EAA4484"/>
    <w:rsid w:val="4EAD5D22"/>
    <w:rsid w:val="4EC54E1A"/>
    <w:rsid w:val="4ED10F45"/>
    <w:rsid w:val="4ED1211D"/>
    <w:rsid w:val="4ED27537"/>
    <w:rsid w:val="4ED4505D"/>
    <w:rsid w:val="4EFF657E"/>
    <w:rsid w:val="4F043D9E"/>
    <w:rsid w:val="4F081DBA"/>
    <w:rsid w:val="4F192C4D"/>
    <w:rsid w:val="4F29127F"/>
    <w:rsid w:val="4F2C30EB"/>
    <w:rsid w:val="4F351F9F"/>
    <w:rsid w:val="4F376B26"/>
    <w:rsid w:val="4F5B3603"/>
    <w:rsid w:val="4F6176BF"/>
    <w:rsid w:val="4F675ED1"/>
    <w:rsid w:val="4F6B3C13"/>
    <w:rsid w:val="4F731B37"/>
    <w:rsid w:val="4F7C1C4E"/>
    <w:rsid w:val="4F7D74A2"/>
    <w:rsid w:val="4F8005F3"/>
    <w:rsid w:val="4F980780"/>
    <w:rsid w:val="4F9F566B"/>
    <w:rsid w:val="4FB40E6B"/>
    <w:rsid w:val="4FD55530"/>
    <w:rsid w:val="4FD6416C"/>
    <w:rsid w:val="4FE44618"/>
    <w:rsid w:val="4FE614EB"/>
    <w:rsid w:val="4FF97471"/>
    <w:rsid w:val="4FFC486B"/>
    <w:rsid w:val="4FFE4547"/>
    <w:rsid w:val="500100D3"/>
    <w:rsid w:val="500879CF"/>
    <w:rsid w:val="501222E0"/>
    <w:rsid w:val="50151DD1"/>
    <w:rsid w:val="50334005"/>
    <w:rsid w:val="50334BF7"/>
    <w:rsid w:val="503C55AF"/>
    <w:rsid w:val="50421D9C"/>
    <w:rsid w:val="50424731"/>
    <w:rsid w:val="504F0E3F"/>
    <w:rsid w:val="504F52E3"/>
    <w:rsid w:val="50647638"/>
    <w:rsid w:val="506B7C43"/>
    <w:rsid w:val="50715259"/>
    <w:rsid w:val="5079410E"/>
    <w:rsid w:val="507F724A"/>
    <w:rsid w:val="50843944"/>
    <w:rsid w:val="509C604E"/>
    <w:rsid w:val="509E73CD"/>
    <w:rsid w:val="50AB321F"/>
    <w:rsid w:val="50BB4726"/>
    <w:rsid w:val="50CA660C"/>
    <w:rsid w:val="50CB6A87"/>
    <w:rsid w:val="50D150C6"/>
    <w:rsid w:val="50E05F3B"/>
    <w:rsid w:val="50E53551"/>
    <w:rsid w:val="51025EB1"/>
    <w:rsid w:val="51073791"/>
    <w:rsid w:val="51165E00"/>
    <w:rsid w:val="512322CB"/>
    <w:rsid w:val="512E314A"/>
    <w:rsid w:val="513D15DF"/>
    <w:rsid w:val="515D758B"/>
    <w:rsid w:val="51861D6F"/>
    <w:rsid w:val="51890380"/>
    <w:rsid w:val="51894824"/>
    <w:rsid w:val="5196078D"/>
    <w:rsid w:val="51DB0FC0"/>
    <w:rsid w:val="51F223CA"/>
    <w:rsid w:val="52016370"/>
    <w:rsid w:val="521C20D8"/>
    <w:rsid w:val="523342A0"/>
    <w:rsid w:val="525615E0"/>
    <w:rsid w:val="526112FD"/>
    <w:rsid w:val="52636E23"/>
    <w:rsid w:val="52804C6C"/>
    <w:rsid w:val="52913D67"/>
    <w:rsid w:val="52964527"/>
    <w:rsid w:val="5296650F"/>
    <w:rsid w:val="52A126FB"/>
    <w:rsid w:val="52A15B9E"/>
    <w:rsid w:val="52A4453E"/>
    <w:rsid w:val="52AD4542"/>
    <w:rsid w:val="52BE405A"/>
    <w:rsid w:val="52C65702"/>
    <w:rsid w:val="52E61294"/>
    <w:rsid w:val="52F742C9"/>
    <w:rsid w:val="530F2B07"/>
    <w:rsid w:val="531B0AB3"/>
    <w:rsid w:val="532A0CDB"/>
    <w:rsid w:val="532D11DF"/>
    <w:rsid w:val="532E5683"/>
    <w:rsid w:val="532F007B"/>
    <w:rsid w:val="533B7DA0"/>
    <w:rsid w:val="534649FF"/>
    <w:rsid w:val="534722A1"/>
    <w:rsid w:val="536401DB"/>
    <w:rsid w:val="537A6AA1"/>
    <w:rsid w:val="537B604E"/>
    <w:rsid w:val="53980D4F"/>
    <w:rsid w:val="539D6365"/>
    <w:rsid w:val="539F20DD"/>
    <w:rsid w:val="53A07C03"/>
    <w:rsid w:val="53A652B1"/>
    <w:rsid w:val="53B10062"/>
    <w:rsid w:val="53C94501"/>
    <w:rsid w:val="540128DA"/>
    <w:rsid w:val="540E2DBF"/>
    <w:rsid w:val="54192FEF"/>
    <w:rsid w:val="5428719C"/>
    <w:rsid w:val="54321AC2"/>
    <w:rsid w:val="543D36A4"/>
    <w:rsid w:val="545E6F22"/>
    <w:rsid w:val="54644976"/>
    <w:rsid w:val="54655E08"/>
    <w:rsid w:val="546649A9"/>
    <w:rsid w:val="546B0426"/>
    <w:rsid w:val="549C661D"/>
    <w:rsid w:val="549E05E7"/>
    <w:rsid w:val="54B03E76"/>
    <w:rsid w:val="54CC5B4C"/>
    <w:rsid w:val="54DA7145"/>
    <w:rsid w:val="54DE6C35"/>
    <w:rsid w:val="54E16725"/>
    <w:rsid w:val="54ED50CA"/>
    <w:rsid w:val="54F93A6F"/>
    <w:rsid w:val="55061EF5"/>
    <w:rsid w:val="5513726A"/>
    <w:rsid w:val="551663CF"/>
    <w:rsid w:val="5519761B"/>
    <w:rsid w:val="55312A24"/>
    <w:rsid w:val="55313209"/>
    <w:rsid w:val="55397BB0"/>
    <w:rsid w:val="5543089A"/>
    <w:rsid w:val="554F7B33"/>
    <w:rsid w:val="55500B7A"/>
    <w:rsid w:val="557F21C6"/>
    <w:rsid w:val="55885338"/>
    <w:rsid w:val="558F6DFF"/>
    <w:rsid w:val="55990DAE"/>
    <w:rsid w:val="55AF05D2"/>
    <w:rsid w:val="55B353F5"/>
    <w:rsid w:val="55B86489"/>
    <w:rsid w:val="55BB0D24"/>
    <w:rsid w:val="55C027DF"/>
    <w:rsid w:val="55C27722"/>
    <w:rsid w:val="56004989"/>
    <w:rsid w:val="560B60D9"/>
    <w:rsid w:val="56161BD4"/>
    <w:rsid w:val="56220DA3"/>
    <w:rsid w:val="56226FF5"/>
    <w:rsid w:val="563A7E9B"/>
    <w:rsid w:val="5642697E"/>
    <w:rsid w:val="56456A09"/>
    <w:rsid w:val="564E1B99"/>
    <w:rsid w:val="56791205"/>
    <w:rsid w:val="568630E0"/>
    <w:rsid w:val="56BB0A65"/>
    <w:rsid w:val="56D952A8"/>
    <w:rsid w:val="56D95906"/>
    <w:rsid w:val="56DC57FE"/>
    <w:rsid w:val="56EF3762"/>
    <w:rsid w:val="56FC33A3"/>
    <w:rsid w:val="57225757"/>
    <w:rsid w:val="57274D83"/>
    <w:rsid w:val="572D7A00"/>
    <w:rsid w:val="573B211D"/>
    <w:rsid w:val="57407F61"/>
    <w:rsid w:val="574C257C"/>
    <w:rsid w:val="574E2BA6"/>
    <w:rsid w:val="57831D16"/>
    <w:rsid w:val="57875362"/>
    <w:rsid w:val="579857E3"/>
    <w:rsid w:val="57A16858"/>
    <w:rsid w:val="57AA72A2"/>
    <w:rsid w:val="57D460CD"/>
    <w:rsid w:val="57F55AE4"/>
    <w:rsid w:val="5802684E"/>
    <w:rsid w:val="58164938"/>
    <w:rsid w:val="581A4428"/>
    <w:rsid w:val="5838665C"/>
    <w:rsid w:val="583B3243"/>
    <w:rsid w:val="586438F5"/>
    <w:rsid w:val="586B2160"/>
    <w:rsid w:val="58740BE1"/>
    <w:rsid w:val="587873A1"/>
    <w:rsid w:val="58831FCD"/>
    <w:rsid w:val="58B51D2F"/>
    <w:rsid w:val="58B8779D"/>
    <w:rsid w:val="58B9221A"/>
    <w:rsid w:val="58C16652"/>
    <w:rsid w:val="58C36A96"/>
    <w:rsid w:val="58C779E0"/>
    <w:rsid w:val="58CF5213"/>
    <w:rsid w:val="58D520FD"/>
    <w:rsid w:val="58DB5992"/>
    <w:rsid w:val="58DD798B"/>
    <w:rsid w:val="58E30CBE"/>
    <w:rsid w:val="58F75133"/>
    <w:rsid w:val="58FA1B64"/>
    <w:rsid w:val="59017396"/>
    <w:rsid w:val="590F1468"/>
    <w:rsid w:val="591440B4"/>
    <w:rsid w:val="591F781C"/>
    <w:rsid w:val="59331709"/>
    <w:rsid w:val="593F7AD7"/>
    <w:rsid w:val="594554D5"/>
    <w:rsid w:val="59594ADC"/>
    <w:rsid w:val="595A64AD"/>
    <w:rsid w:val="596F2552"/>
    <w:rsid w:val="598A113A"/>
    <w:rsid w:val="598F04FE"/>
    <w:rsid w:val="599D197A"/>
    <w:rsid w:val="59A71F8F"/>
    <w:rsid w:val="59AB01F8"/>
    <w:rsid w:val="59B652B4"/>
    <w:rsid w:val="59B9431E"/>
    <w:rsid w:val="59C53F20"/>
    <w:rsid w:val="59C97EB4"/>
    <w:rsid w:val="59D40607"/>
    <w:rsid w:val="59D625D1"/>
    <w:rsid w:val="59DD570D"/>
    <w:rsid w:val="59E22D24"/>
    <w:rsid w:val="59FC1CC9"/>
    <w:rsid w:val="5A08675B"/>
    <w:rsid w:val="5A2A0227"/>
    <w:rsid w:val="5A3115B5"/>
    <w:rsid w:val="5A405C9C"/>
    <w:rsid w:val="5A490FF5"/>
    <w:rsid w:val="5A537A69"/>
    <w:rsid w:val="5A5A57AD"/>
    <w:rsid w:val="5A6C4CE3"/>
    <w:rsid w:val="5A8262B5"/>
    <w:rsid w:val="5A84202D"/>
    <w:rsid w:val="5A971D60"/>
    <w:rsid w:val="5A990844"/>
    <w:rsid w:val="5A9C7376"/>
    <w:rsid w:val="5AC71F19"/>
    <w:rsid w:val="5ACA2937"/>
    <w:rsid w:val="5ACD5782"/>
    <w:rsid w:val="5ACF0F8A"/>
    <w:rsid w:val="5AF86B46"/>
    <w:rsid w:val="5B0667AC"/>
    <w:rsid w:val="5B070568"/>
    <w:rsid w:val="5B4B66A7"/>
    <w:rsid w:val="5B4D68C3"/>
    <w:rsid w:val="5B57504B"/>
    <w:rsid w:val="5B597015"/>
    <w:rsid w:val="5B601D6D"/>
    <w:rsid w:val="5B6A2FD1"/>
    <w:rsid w:val="5B6B4F9B"/>
    <w:rsid w:val="5B763AC6"/>
    <w:rsid w:val="5B9C33A6"/>
    <w:rsid w:val="5BAF6C35"/>
    <w:rsid w:val="5BB03E37"/>
    <w:rsid w:val="5BB16E51"/>
    <w:rsid w:val="5BBC5765"/>
    <w:rsid w:val="5BBF67BB"/>
    <w:rsid w:val="5BE07737"/>
    <w:rsid w:val="5BEA0EA0"/>
    <w:rsid w:val="5BF24C58"/>
    <w:rsid w:val="5BF64864"/>
    <w:rsid w:val="5BFE7BBD"/>
    <w:rsid w:val="5C0554A5"/>
    <w:rsid w:val="5C235F5B"/>
    <w:rsid w:val="5C2B0FDF"/>
    <w:rsid w:val="5C3402DC"/>
    <w:rsid w:val="5C3F22A3"/>
    <w:rsid w:val="5C433822"/>
    <w:rsid w:val="5C470D42"/>
    <w:rsid w:val="5C606182"/>
    <w:rsid w:val="5C6C69AE"/>
    <w:rsid w:val="5C8962E6"/>
    <w:rsid w:val="5C8D3148"/>
    <w:rsid w:val="5C8E5E88"/>
    <w:rsid w:val="5C92685B"/>
    <w:rsid w:val="5C95745D"/>
    <w:rsid w:val="5CA3560F"/>
    <w:rsid w:val="5CA92B4D"/>
    <w:rsid w:val="5CAC2E4F"/>
    <w:rsid w:val="5CAF1492"/>
    <w:rsid w:val="5CBD29A0"/>
    <w:rsid w:val="5CC2508E"/>
    <w:rsid w:val="5CD5091E"/>
    <w:rsid w:val="5CD86BD0"/>
    <w:rsid w:val="5CF05758"/>
    <w:rsid w:val="5CFA6311"/>
    <w:rsid w:val="5D0B2943"/>
    <w:rsid w:val="5D1F7DEB"/>
    <w:rsid w:val="5D2212B7"/>
    <w:rsid w:val="5D23137A"/>
    <w:rsid w:val="5D236E89"/>
    <w:rsid w:val="5D2378DB"/>
    <w:rsid w:val="5D283143"/>
    <w:rsid w:val="5D3A4C25"/>
    <w:rsid w:val="5D412E86"/>
    <w:rsid w:val="5D45600F"/>
    <w:rsid w:val="5D537A94"/>
    <w:rsid w:val="5D5B27A1"/>
    <w:rsid w:val="5D5F468B"/>
    <w:rsid w:val="5D663C6C"/>
    <w:rsid w:val="5D683540"/>
    <w:rsid w:val="5D7243BE"/>
    <w:rsid w:val="5D77669C"/>
    <w:rsid w:val="5D86006E"/>
    <w:rsid w:val="5DA744B4"/>
    <w:rsid w:val="5DB270F2"/>
    <w:rsid w:val="5DCF35BF"/>
    <w:rsid w:val="5DD230AF"/>
    <w:rsid w:val="5DF66BDC"/>
    <w:rsid w:val="5DFB359E"/>
    <w:rsid w:val="5E2B4A69"/>
    <w:rsid w:val="5E394EDC"/>
    <w:rsid w:val="5E443FAD"/>
    <w:rsid w:val="5E727157"/>
    <w:rsid w:val="5E772DB2"/>
    <w:rsid w:val="5E811BC6"/>
    <w:rsid w:val="5E8B0CD1"/>
    <w:rsid w:val="5E907AF9"/>
    <w:rsid w:val="5E927771"/>
    <w:rsid w:val="5E9B5B97"/>
    <w:rsid w:val="5EA42C9D"/>
    <w:rsid w:val="5EA7453C"/>
    <w:rsid w:val="5EAE7678"/>
    <w:rsid w:val="5EBB7FE7"/>
    <w:rsid w:val="5ECB647C"/>
    <w:rsid w:val="5EE26529"/>
    <w:rsid w:val="5F092B01"/>
    <w:rsid w:val="5F2A6A0E"/>
    <w:rsid w:val="5F3959AA"/>
    <w:rsid w:val="5F443B39"/>
    <w:rsid w:val="5F491A1B"/>
    <w:rsid w:val="5F750ADC"/>
    <w:rsid w:val="5F996F71"/>
    <w:rsid w:val="5F9C2CA4"/>
    <w:rsid w:val="5FA36AB1"/>
    <w:rsid w:val="5FAE3A01"/>
    <w:rsid w:val="5FC86AF5"/>
    <w:rsid w:val="5FD70E51"/>
    <w:rsid w:val="5FDC7E9B"/>
    <w:rsid w:val="5FE315A4"/>
    <w:rsid w:val="5FEF619A"/>
    <w:rsid w:val="5FFC4413"/>
    <w:rsid w:val="600339F4"/>
    <w:rsid w:val="6004777E"/>
    <w:rsid w:val="60115C72"/>
    <w:rsid w:val="6013693F"/>
    <w:rsid w:val="601B0D3D"/>
    <w:rsid w:val="60275934"/>
    <w:rsid w:val="603B318E"/>
    <w:rsid w:val="604069F6"/>
    <w:rsid w:val="604F09E7"/>
    <w:rsid w:val="605B738C"/>
    <w:rsid w:val="6066108A"/>
    <w:rsid w:val="60712CDB"/>
    <w:rsid w:val="60736193"/>
    <w:rsid w:val="607466A0"/>
    <w:rsid w:val="607A54CE"/>
    <w:rsid w:val="608A6083"/>
    <w:rsid w:val="60AA172A"/>
    <w:rsid w:val="60C56EFB"/>
    <w:rsid w:val="60C63FD9"/>
    <w:rsid w:val="60D50441"/>
    <w:rsid w:val="60D5726F"/>
    <w:rsid w:val="60D9283D"/>
    <w:rsid w:val="60DA190E"/>
    <w:rsid w:val="60E27AAD"/>
    <w:rsid w:val="60E37A9B"/>
    <w:rsid w:val="60FA6BA5"/>
    <w:rsid w:val="610E5564"/>
    <w:rsid w:val="61113EEE"/>
    <w:rsid w:val="61241E74"/>
    <w:rsid w:val="614748AD"/>
    <w:rsid w:val="614B5652"/>
    <w:rsid w:val="614B7400"/>
    <w:rsid w:val="615D0EE2"/>
    <w:rsid w:val="61652E80"/>
    <w:rsid w:val="61920AE7"/>
    <w:rsid w:val="619A3B9A"/>
    <w:rsid w:val="619C1A0A"/>
    <w:rsid w:val="619F599E"/>
    <w:rsid w:val="61AA617D"/>
    <w:rsid w:val="61AD2277"/>
    <w:rsid w:val="61B01959"/>
    <w:rsid w:val="61E21CA2"/>
    <w:rsid w:val="61E909C7"/>
    <w:rsid w:val="621150B7"/>
    <w:rsid w:val="62187750"/>
    <w:rsid w:val="62271B8B"/>
    <w:rsid w:val="622F0AD0"/>
    <w:rsid w:val="622F287E"/>
    <w:rsid w:val="622F7D46"/>
    <w:rsid w:val="62303D5D"/>
    <w:rsid w:val="62325D1C"/>
    <w:rsid w:val="623B56C7"/>
    <w:rsid w:val="623D0256"/>
    <w:rsid w:val="623E0D13"/>
    <w:rsid w:val="62423FC3"/>
    <w:rsid w:val="624339A9"/>
    <w:rsid w:val="62453B18"/>
    <w:rsid w:val="62522A10"/>
    <w:rsid w:val="625340CD"/>
    <w:rsid w:val="625D47CB"/>
    <w:rsid w:val="626369CC"/>
    <w:rsid w:val="626B762E"/>
    <w:rsid w:val="627252FE"/>
    <w:rsid w:val="62777E59"/>
    <w:rsid w:val="62797F9D"/>
    <w:rsid w:val="628A01C5"/>
    <w:rsid w:val="628B2BF7"/>
    <w:rsid w:val="629366F4"/>
    <w:rsid w:val="629B6165"/>
    <w:rsid w:val="62A0552A"/>
    <w:rsid w:val="62A36DC8"/>
    <w:rsid w:val="62B132A1"/>
    <w:rsid w:val="62B964FA"/>
    <w:rsid w:val="62BD2202"/>
    <w:rsid w:val="62CE705E"/>
    <w:rsid w:val="62DB0C58"/>
    <w:rsid w:val="62DF4E3C"/>
    <w:rsid w:val="62E73159"/>
    <w:rsid w:val="62E85D96"/>
    <w:rsid w:val="62F15D85"/>
    <w:rsid w:val="62F835B8"/>
    <w:rsid w:val="63041F5D"/>
    <w:rsid w:val="630A6E47"/>
    <w:rsid w:val="630C2BBF"/>
    <w:rsid w:val="63214AE8"/>
    <w:rsid w:val="63282FC3"/>
    <w:rsid w:val="6329551F"/>
    <w:rsid w:val="633B34A5"/>
    <w:rsid w:val="633D1CE0"/>
    <w:rsid w:val="63450CA8"/>
    <w:rsid w:val="63493184"/>
    <w:rsid w:val="63573A25"/>
    <w:rsid w:val="635A12B4"/>
    <w:rsid w:val="635C2035"/>
    <w:rsid w:val="63611B20"/>
    <w:rsid w:val="63777CA7"/>
    <w:rsid w:val="63892462"/>
    <w:rsid w:val="63921239"/>
    <w:rsid w:val="6394230E"/>
    <w:rsid w:val="63A81C50"/>
    <w:rsid w:val="63C5060B"/>
    <w:rsid w:val="63CF632C"/>
    <w:rsid w:val="63D715A1"/>
    <w:rsid w:val="63EF7FA0"/>
    <w:rsid w:val="63FA21F9"/>
    <w:rsid w:val="641E6734"/>
    <w:rsid w:val="64345999"/>
    <w:rsid w:val="643474F7"/>
    <w:rsid w:val="643B00E8"/>
    <w:rsid w:val="645A6B7B"/>
    <w:rsid w:val="64607667"/>
    <w:rsid w:val="646C5FB1"/>
    <w:rsid w:val="6476379D"/>
    <w:rsid w:val="64763E2C"/>
    <w:rsid w:val="647C3D75"/>
    <w:rsid w:val="64852C29"/>
    <w:rsid w:val="64882A58"/>
    <w:rsid w:val="64925346"/>
    <w:rsid w:val="64AF414A"/>
    <w:rsid w:val="64CF659A"/>
    <w:rsid w:val="64D34395"/>
    <w:rsid w:val="64EA6203"/>
    <w:rsid w:val="65053D6A"/>
    <w:rsid w:val="65055979"/>
    <w:rsid w:val="65137B25"/>
    <w:rsid w:val="65150451"/>
    <w:rsid w:val="65177F59"/>
    <w:rsid w:val="651D27FB"/>
    <w:rsid w:val="65240694"/>
    <w:rsid w:val="652E7E13"/>
    <w:rsid w:val="65322A34"/>
    <w:rsid w:val="655A40B6"/>
    <w:rsid w:val="656071F2"/>
    <w:rsid w:val="657236A9"/>
    <w:rsid w:val="657809E0"/>
    <w:rsid w:val="65832EBA"/>
    <w:rsid w:val="65894783"/>
    <w:rsid w:val="65956E9C"/>
    <w:rsid w:val="659C46CE"/>
    <w:rsid w:val="65A70761"/>
    <w:rsid w:val="65B705C0"/>
    <w:rsid w:val="65BC7FC9"/>
    <w:rsid w:val="65CE6852"/>
    <w:rsid w:val="65E25E59"/>
    <w:rsid w:val="65E336C9"/>
    <w:rsid w:val="65E41BD1"/>
    <w:rsid w:val="65EE0CA2"/>
    <w:rsid w:val="65FC6F1B"/>
    <w:rsid w:val="65FD2C93"/>
    <w:rsid w:val="661701F9"/>
    <w:rsid w:val="6626043C"/>
    <w:rsid w:val="664D7777"/>
    <w:rsid w:val="66544FA9"/>
    <w:rsid w:val="66552B2B"/>
    <w:rsid w:val="66567FF1"/>
    <w:rsid w:val="665937B5"/>
    <w:rsid w:val="666230CA"/>
    <w:rsid w:val="666B5E4F"/>
    <w:rsid w:val="66707909"/>
    <w:rsid w:val="667F298E"/>
    <w:rsid w:val="66857CF8"/>
    <w:rsid w:val="669748D6"/>
    <w:rsid w:val="66A23F66"/>
    <w:rsid w:val="66A71258"/>
    <w:rsid w:val="66AC6B93"/>
    <w:rsid w:val="66B21CD0"/>
    <w:rsid w:val="66B57E5F"/>
    <w:rsid w:val="66C242CC"/>
    <w:rsid w:val="66CC5472"/>
    <w:rsid w:val="66D06120"/>
    <w:rsid w:val="66D460EA"/>
    <w:rsid w:val="66D52076"/>
    <w:rsid w:val="66DC6D4D"/>
    <w:rsid w:val="66E26E7C"/>
    <w:rsid w:val="66F422E8"/>
    <w:rsid w:val="66F95B50"/>
    <w:rsid w:val="670219E7"/>
    <w:rsid w:val="670238F3"/>
    <w:rsid w:val="670C4FDE"/>
    <w:rsid w:val="671309C0"/>
    <w:rsid w:val="671C744E"/>
    <w:rsid w:val="6740552D"/>
    <w:rsid w:val="6749706D"/>
    <w:rsid w:val="674A1F08"/>
    <w:rsid w:val="674C3ED2"/>
    <w:rsid w:val="674F5770"/>
    <w:rsid w:val="676A026B"/>
    <w:rsid w:val="676B69FA"/>
    <w:rsid w:val="676C6322"/>
    <w:rsid w:val="67803B7C"/>
    <w:rsid w:val="678F3DBF"/>
    <w:rsid w:val="679A2E90"/>
    <w:rsid w:val="67B0620F"/>
    <w:rsid w:val="67BF5044"/>
    <w:rsid w:val="67C107F4"/>
    <w:rsid w:val="67C65A33"/>
    <w:rsid w:val="67D3032E"/>
    <w:rsid w:val="67E265E5"/>
    <w:rsid w:val="67E660D5"/>
    <w:rsid w:val="67EA66C6"/>
    <w:rsid w:val="67FA56DC"/>
    <w:rsid w:val="67FD51CC"/>
    <w:rsid w:val="680E1188"/>
    <w:rsid w:val="682242D8"/>
    <w:rsid w:val="68262975"/>
    <w:rsid w:val="68350E54"/>
    <w:rsid w:val="683F57E5"/>
    <w:rsid w:val="68564350"/>
    <w:rsid w:val="686635B0"/>
    <w:rsid w:val="6870315E"/>
    <w:rsid w:val="68A45648"/>
    <w:rsid w:val="68B24209"/>
    <w:rsid w:val="68BA4E6C"/>
    <w:rsid w:val="68CA68A4"/>
    <w:rsid w:val="68F16ADF"/>
    <w:rsid w:val="68FC241E"/>
    <w:rsid w:val="68FE11FC"/>
    <w:rsid w:val="691B3B5C"/>
    <w:rsid w:val="692264C9"/>
    <w:rsid w:val="69233924"/>
    <w:rsid w:val="6948298A"/>
    <w:rsid w:val="694D0207"/>
    <w:rsid w:val="6951757E"/>
    <w:rsid w:val="697119CE"/>
    <w:rsid w:val="697414BE"/>
    <w:rsid w:val="697D4817"/>
    <w:rsid w:val="698A250C"/>
    <w:rsid w:val="699F653B"/>
    <w:rsid w:val="69A53EF4"/>
    <w:rsid w:val="69A87AAE"/>
    <w:rsid w:val="69AE49D0"/>
    <w:rsid w:val="69BF2811"/>
    <w:rsid w:val="69D733AD"/>
    <w:rsid w:val="6A06390E"/>
    <w:rsid w:val="6A06480C"/>
    <w:rsid w:val="6A0D2113"/>
    <w:rsid w:val="6A0E36C1"/>
    <w:rsid w:val="6A1A02B8"/>
    <w:rsid w:val="6A22716C"/>
    <w:rsid w:val="6A2904FB"/>
    <w:rsid w:val="6A293039"/>
    <w:rsid w:val="6A5C7765"/>
    <w:rsid w:val="6A633A0D"/>
    <w:rsid w:val="6A6907EF"/>
    <w:rsid w:val="6A8219B9"/>
    <w:rsid w:val="6A86594D"/>
    <w:rsid w:val="6A9126D7"/>
    <w:rsid w:val="6AB91856"/>
    <w:rsid w:val="6ABA73A5"/>
    <w:rsid w:val="6ABF5992"/>
    <w:rsid w:val="6AC344AB"/>
    <w:rsid w:val="6AC94A9A"/>
    <w:rsid w:val="6AD0082B"/>
    <w:rsid w:val="6B013226"/>
    <w:rsid w:val="6B0B19AE"/>
    <w:rsid w:val="6B1B6095"/>
    <w:rsid w:val="6B2361F6"/>
    <w:rsid w:val="6B2B7B83"/>
    <w:rsid w:val="6B3E7FD6"/>
    <w:rsid w:val="6B435DC8"/>
    <w:rsid w:val="6B5B46E4"/>
    <w:rsid w:val="6B5E5F82"/>
    <w:rsid w:val="6B623CC4"/>
    <w:rsid w:val="6B63238D"/>
    <w:rsid w:val="6B7457A6"/>
    <w:rsid w:val="6B8C5063"/>
    <w:rsid w:val="6B923E7E"/>
    <w:rsid w:val="6BA8544F"/>
    <w:rsid w:val="6BA9399A"/>
    <w:rsid w:val="6BAE03D5"/>
    <w:rsid w:val="6BCA186A"/>
    <w:rsid w:val="6BD94F89"/>
    <w:rsid w:val="6BE94390"/>
    <w:rsid w:val="6BEE7306"/>
    <w:rsid w:val="6BEF1B0D"/>
    <w:rsid w:val="6BF31356"/>
    <w:rsid w:val="6BF54B38"/>
    <w:rsid w:val="6BFD20FB"/>
    <w:rsid w:val="6C044D7B"/>
    <w:rsid w:val="6C152AE5"/>
    <w:rsid w:val="6C180827"/>
    <w:rsid w:val="6C3D203B"/>
    <w:rsid w:val="6C417D7E"/>
    <w:rsid w:val="6C4D78A6"/>
    <w:rsid w:val="6C5630FD"/>
    <w:rsid w:val="6C6475C8"/>
    <w:rsid w:val="6C700663"/>
    <w:rsid w:val="6C726189"/>
    <w:rsid w:val="6C77379F"/>
    <w:rsid w:val="6C81770F"/>
    <w:rsid w:val="6C9854C4"/>
    <w:rsid w:val="6CA95923"/>
    <w:rsid w:val="6CB57E24"/>
    <w:rsid w:val="6CC83FFB"/>
    <w:rsid w:val="6CF05300"/>
    <w:rsid w:val="6CF7668E"/>
    <w:rsid w:val="6CFC1EF7"/>
    <w:rsid w:val="6CFC5A53"/>
    <w:rsid w:val="6D170ADE"/>
    <w:rsid w:val="6D417438"/>
    <w:rsid w:val="6D4B2536"/>
    <w:rsid w:val="6D602485"/>
    <w:rsid w:val="6D6C1076"/>
    <w:rsid w:val="6D7478EE"/>
    <w:rsid w:val="6D763A57"/>
    <w:rsid w:val="6D8343C6"/>
    <w:rsid w:val="6D920165"/>
    <w:rsid w:val="6D9519D5"/>
    <w:rsid w:val="6D9B07DA"/>
    <w:rsid w:val="6D9D7236"/>
    <w:rsid w:val="6DA16BD2"/>
    <w:rsid w:val="6DA63F22"/>
    <w:rsid w:val="6DC72505"/>
    <w:rsid w:val="6DCC7B1B"/>
    <w:rsid w:val="6DDF784E"/>
    <w:rsid w:val="6DF13761"/>
    <w:rsid w:val="6E0E0133"/>
    <w:rsid w:val="6E1558C8"/>
    <w:rsid w:val="6E182D60"/>
    <w:rsid w:val="6E1D0376"/>
    <w:rsid w:val="6E247776"/>
    <w:rsid w:val="6E250E46"/>
    <w:rsid w:val="6E251531"/>
    <w:rsid w:val="6E331948"/>
    <w:rsid w:val="6E34121C"/>
    <w:rsid w:val="6E3D4575"/>
    <w:rsid w:val="6E414065"/>
    <w:rsid w:val="6E502ADD"/>
    <w:rsid w:val="6E511DCE"/>
    <w:rsid w:val="6E551B5B"/>
    <w:rsid w:val="6E573A03"/>
    <w:rsid w:val="6E661D1D"/>
    <w:rsid w:val="6E684718"/>
    <w:rsid w:val="6E981591"/>
    <w:rsid w:val="6EAA39A2"/>
    <w:rsid w:val="6EB365E5"/>
    <w:rsid w:val="6EE05C99"/>
    <w:rsid w:val="6EE61403"/>
    <w:rsid w:val="6EFC4ADE"/>
    <w:rsid w:val="6F2F65B3"/>
    <w:rsid w:val="6F32398A"/>
    <w:rsid w:val="6F3B0A2E"/>
    <w:rsid w:val="6F4044CB"/>
    <w:rsid w:val="6F4A006F"/>
    <w:rsid w:val="6F4A519B"/>
    <w:rsid w:val="6F593630"/>
    <w:rsid w:val="6F5B73A8"/>
    <w:rsid w:val="6F685A10"/>
    <w:rsid w:val="6F767D3E"/>
    <w:rsid w:val="6F80020C"/>
    <w:rsid w:val="6F821D23"/>
    <w:rsid w:val="6F9366CF"/>
    <w:rsid w:val="6F9B1553"/>
    <w:rsid w:val="6F9F3AF3"/>
    <w:rsid w:val="6FA128E1"/>
    <w:rsid w:val="6FAF0FDA"/>
    <w:rsid w:val="6FB34E52"/>
    <w:rsid w:val="6FC565D0"/>
    <w:rsid w:val="6FD42CB7"/>
    <w:rsid w:val="6FE23626"/>
    <w:rsid w:val="6FEC4978"/>
    <w:rsid w:val="6FEF7AF1"/>
    <w:rsid w:val="6FF62C2D"/>
    <w:rsid w:val="6FFB6495"/>
    <w:rsid w:val="700C3276"/>
    <w:rsid w:val="700D088C"/>
    <w:rsid w:val="700E45FE"/>
    <w:rsid w:val="703B6EE2"/>
    <w:rsid w:val="704232C3"/>
    <w:rsid w:val="704249BF"/>
    <w:rsid w:val="70441BEA"/>
    <w:rsid w:val="70453BB5"/>
    <w:rsid w:val="704B266B"/>
    <w:rsid w:val="70512559"/>
    <w:rsid w:val="705F4C76"/>
    <w:rsid w:val="7064228D"/>
    <w:rsid w:val="706E310B"/>
    <w:rsid w:val="70820FD9"/>
    <w:rsid w:val="709D579F"/>
    <w:rsid w:val="70A46B2D"/>
    <w:rsid w:val="70A97C9F"/>
    <w:rsid w:val="70B56644"/>
    <w:rsid w:val="70B751AD"/>
    <w:rsid w:val="70CE4EA1"/>
    <w:rsid w:val="70E05E9D"/>
    <w:rsid w:val="70E231B1"/>
    <w:rsid w:val="70FD4809"/>
    <w:rsid w:val="7103047F"/>
    <w:rsid w:val="7113017D"/>
    <w:rsid w:val="711772FF"/>
    <w:rsid w:val="711B4292"/>
    <w:rsid w:val="71222D1B"/>
    <w:rsid w:val="713A2FED"/>
    <w:rsid w:val="713C0B14"/>
    <w:rsid w:val="714C17A4"/>
    <w:rsid w:val="71566000"/>
    <w:rsid w:val="71601E39"/>
    <w:rsid w:val="71915DBC"/>
    <w:rsid w:val="71A05546"/>
    <w:rsid w:val="71BB3875"/>
    <w:rsid w:val="71C034F3"/>
    <w:rsid w:val="71C546DD"/>
    <w:rsid w:val="71E23DDD"/>
    <w:rsid w:val="71E63E66"/>
    <w:rsid w:val="71EA7B61"/>
    <w:rsid w:val="71F65166"/>
    <w:rsid w:val="72097D64"/>
    <w:rsid w:val="721D5E0B"/>
    <w:rsid w:val="722A3062"/>
    <w:rsid w:val="72356599"/>
    <w:rsid w:val="725110DB"/>
    <w:rsid w:val="725325B9"/>
    <w:rsid w:val="72687A9B"/>
    <w:rsid w:val="726A345E"/>
    <w:rsid w:val="726C5429"/>
    <w:rsid w:val="726D6A77"/>
    <w:rsid w:val="727018FF"/>
    <w:rsid w:val="7284703D"/>
    <w:rsid w:val="72BD6FD4"/>
    <w:rsid w:val="72C344B7"/>
    <w:rsid w:val="72C87F02"/>
    <w:rsid w:val="72CE1FD6"/>
    <w:rsid w:val="72D541D6"/>
    <w:rsid w:val="72DC25AE"/>
    <w:rsid w:val="72E01973"/>
    <w:rsid w:val="72E74AAF"/>
    <w:rsid w:val="72EE6F78"/>
    <w:rsid w:val="730012E9"/>
    <w:rsid w:val="730E4732"/>
    <w:rsid w:val="7318110C"/>
    <w:rsid w:val="732D3A4D"/>
    <w:rsid w:val="73313FDF"/>
    <w:rsid w:val="734248D3"/>
    <w:rsid w:val="734A49FB"/>
    <w:rsid w:val="7352461E"/>
    <w:rsid w:val="73562C16"/>
    <w:rsid w:val="735F6D3B"/>
    <w:rsid w:val="73734595"/>
    <w:rsid w:val="737E5413"/>
    <w:rsid w:val="73804653"/>
    <w:rsid w:val="738F33AD"/>
    <w:rsid w:val="73CF5C6F"/>
    <w:rsid w:val="73E3171A"/>
    <w:rsid w:val="73E3796C"/>
    <w:rsid w:val="73EA0CFB"/>
    <w:rsid w:val="73F91EDA"/>
    <w:rsid w:val="741D31E9"/>
    <w:rsid w:val="7420296E"/>
    <w:rsid w:val="742C4E6F"/>
    <w:rsid w:val="743B7BDF"/>
    <w:rsid w:val="744827C1"/>
    <w:rsid w:val="74535F81"/>
    <w:rsid w:val="745A0321"/>
    <w:rsid w:val="746764FE"/>
    <w:rsid w:val="746F1200"/>
    <w:rsid w:val="7470597E"/>
    <w:rsid w:val="74795BDB"/>
    <w:rsid w:val="747F7695"/>
    <w:rsid w:val="748A603A"/>
    <w:rsid w:val="74A0585D"/>
    <w:rsid w:val="74A80D46"/>
    <w:rsid w:val="74AB0B6C"/>
    <w:rsid w:val="74B355FF"/>
    <w:rsid w:val="74CE23CA"/>
    <w:rsid w:val="75061B64"/>
    <w:rsid w:val="75072C12"/>
    <w:rsid w:val="750A0A8A"/>
    <w:rsid w:val="75183646"/>
    <w:rsid w:val="75412B9C"/>
    <w:rsid w:val="75475CD9"/>
    <w:rsid w:val="75483CBA"/>
    <w:rsid w:val="755342EA"/>
    <w:rsid w:val="75535C5E"/>
    <w:rsid w:val="755F1275"/>
    <w:rsid w:val="75640639"/>
    <w:rsid w:val="75662603"/>
    <w:rsid w:val="75852B4F"/>
    <w:rsid w:val="75875628"/>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A30345"/>
    <w:rsid w:val="76BF646F"/>
    <w:rsid w:val="76D0242A"/>
    <w:rsid w:val="76D37824"/>
    <w:rsid w:val="76D90BB3"/>
    <w:rsid w:val="7709070B"/>
    <w:rsid w:val="771E27A0"/>
    <w:rsid w:val="772760EC"/>
    <w:rsid w:val="772C162A"/>
    <w:rsid w:val="77316C41"/>
    <w:rsid w:val="7750356B"/>
    <w:rsid w:val="775070C7"/>
    <w:rsid w:val="77552ADF"/>
    <w:rsid w:val="777234E1"/>
    <w:rsid w:val="77737259"/>
    <w:rsid w:val="77866F8C"/>
    <w:rsid w:val="77920529"/>
    <w:rsid w:val="77AE6E47"/>
    <w:rsid w:val="77B9791C"/>
    <w:rsid w:val="77BD2282"/>
    <w:rsid w:val="77CA2A48"/>
    <w:rsid w:val="77D00208"/>
    <w:rsid w:val="77D01FB6"/>
    <w:rsid w:val="77D31AA6"/>
    <w:rsid w:val="77D55B8F"/>
    <w:rsid w:val="77E54CD2"/>
    <w:rsid w:val="77FC615D"/>
    <w:rsid w:val="780600CD"/>
    <w:rsid w:val="78090E99"/>
    <w:rsid w:val="781F4C8F"/>
    <w:rsid w:val="782B2DC7"/>
    <w:rsid w:val="78387464"/>
    <w:rsid w:val="78431906"/>
    <w:rsid w:val="78540E39"/>
    <w:rsid w:val="786A27A3"/>
    <w:rsid w:val="787D1F3D"/>
    <w:rsid w:val="788914E0"/>
    <w:rsid w:val="78995830"/>
    <w:rsid w:val="78BB2C66"/>
    <w:rsid w:val="78C53B9B"/>
    <w:rsid w:val="78DB3B19"/>
    <w:rsid w:val="78DC4238"/>
    <w:rsid w:val="78F246B6"/>
    <w:rsid w:val="78F36AC2"/>
    <w:rsid w:val="78F921D5"/>
    <w:rsid w:val="78FD0908"/>
    <w:rsid w:val="792151BF"/>
    <w:rsid w:val="7923201D"/>
    <w:rsid w:val="79273E57"/>
    <w:rsid w:val="793D367B"/>
    <w:rsid w:val="79453374"/>
    <w:rsid w:val="79584959"/>
    <w:rsid w:val="795A5FDB"/>
    <w:rsid w:val="795D1F6F"/>
    <w:rsid w:val="796E7CD8"/>
    <w:rsid w:val="797F25A0"/>
    <w:rsid w:val="79915775"/>
    <w:rsid w:val="79C618C2"/>
    <w:rsid w:val="79FD2E0A"/>
    <w:rsid w:val="7A0128FA"/>
    <w:rsid w:val="7A020920"/>
    <w:rsid w:val="7A0235FC"/>
    <w:rsid w:val="7A093FF2"/>
    <w:rsid w:val="7A0A689F"/>
    <w:rsid w:val="7A0D74F1"/>
    <w:rsid w:val="7A214D4A"/>
    <w:rsid w:val="7A2A00A3"/>
    <w:rsid w:val="7A2D7B93"/>
    <w:rsid w:val="7A30625E"/>
    <w:rsid w:val="7A346635"/>
    <w:rsid w:val="7A3727C0"/>
    <w:rsid w:val="7A3C62BD"/>
    <w:rsid w:val="7A3D118F"/>
    <w:rsid w:val="7A431165"/>
    <w:rsid w:val="7A537B18"/>
    <w:rsid w:val="7A540C7C"/>
    <w:rsid w:val="7A56161A"/>
    <w:rsid w:val="7A5C507C"/>
    <w:rsid w:val="7A8121B4"/>
    <w:rsid w:val="7A8A28F0"/>
    <w:rsid w:val="7A900104"/>
    <w:rsid w:val="7A9D6AC7"/>
    <w:rsid w:val="7AB160CE"/>
    <w:rsid w:val="7ABA28D1"/>
    <w:rsid w:val="7AD65B35"/>
    <w:rsid w:val="7AE155BA"/>
    <w:rsid w:val="7AE412F1"/>
    <w:rsid w:val="7AFB68E5"/>
    <w:rsid w:val="7AFD0466"/>
    <w:rsid w:val="7AFE32DE"/>
    <w:rsid w:val="7B1D15D0"/>
    <w:rsid w:val="7B1E128A"/>
    <w:rsid w:val="7B2039AA"/>
    <w:rsid w:val="7B252A78"/>
    <w:rsid w:val="7B29035B"/>
    <w:rsid w:val="7B2D1002"/>
    <w:rsid w:val="7B2F54B5"/>
    <w:rsid w:val="7B3E6B19"/>
    <w:rsid w:val="7B5B24DE"/>
    <w:rsid w:val="7B656EB9"/>
    <w:rsid w:val="7B666EB5"/>
    <w:rsid w:val="7B8C5067"/>
    <w:rsid w:val="7BA75723"/>
    <w:rsid w:val="7BBB053C"/>
    <w:rsid w:val="7BD52290"/>
    <w:rsid w:val="7BD858DD"/>
    <w:rsid w:val="7BDA1655"/>
    <w:rsid w:val="7BF5648F"/>
    <w:rsid w:val="7BF734F3"/>
    <w:rsid w:val="7C047433"/>
    <w:rsid w:val="7C0B5CB2"/>
    <w:rsid w:val="7C1160F6"/>
    <w:rsid w:val="7C1903CF"/>
    <w:rsid w:val="7C2A1B9E"/>
    <w:rsid w:val="7C3A6597"/>
    <w:rsid w:val="7C4F7185"/>
    <w:rsid w:val="7C686C61"/>
    <w:rsid w:val="7C71553E"/>
    <w:rsid w:val="7C7A6994"/>
    <w:rsid w:val="7C825488"/>
    <w:rsid w:val="7C8B6195"/>
    <w:rsid w:val="7C977546"/>
    <w:rsid w:val="7CA957A1"/>
    <w:rsid w:val="7CB4634A"/>
    <w:rsid w:val="7CC04CEF"/>
    <w:rsid w:val="7CCD4D16"/>
    <w:rsid w:val="7CD341BD"/>
    <w:rsid w:val="7CE0713F"/>
    <w:rsid w:val="7CE87DA1"/>
    <w:rsid w:val="7CEA0AAA"/>
    <w:rsid w:val="7CEA1D6C"/>
    <w:rsid w:val="7D1522B8"/>
    <w:rsid w:val="7D197F5B"/>
    <w:rsid w:val="7D1C0D35"/>
    <w:rsid w:val="7D2012E9"/>
    <w:rsid w:val="7D213CB1"/>
    <w:rsid w:val="7D252DA4"/>
    <w:rsid w:val="7D384885"/>
    <w:rsid w:val="7D8E05A7"/>
    <w:rsid w:val="7D9F66B2"/>
    <w:rsid w:val="7DA55C93"/>
    <w:rsid w:val="7DC51E91"/>
    <w:rsid w:val="7DD16A88"/>
    <w:rsid w:val="7DD722F0"/>
    <w:rsid w:val="7DFE14BE"/>
    <w:rsid w:val="7E176B90"/>
    <w:rsid w:val="7E215319"/>
    <w:rsid w:val="7E362B44"/>
    <w:rsid w:val="7E370FE0"/>
    <w:rsid w:val="7E4F632A"/>
    <w:rsid w:val="7E543940"/>
    <w:rsid w:val="7E5B128A"/>
    <w:rsid w:val="7E682F48"/>
    <w:rsid w:val="7E6F0F3C"/>
    <w:rsid w:val="7E7933A7"/>
    <w:rsid w:val="7E7E276B"/>
    <w:rsid w:val="7E9F7BA7"/>
    <w:rsid w:val="7EC363D0"/>
    <w:rsid w:val="7EC565EC"/>
    <w:rsid w:val="7EC979E4"/>
    <w:rsid w:val="7ECF2FC7"/>
    <w:rsid w:val="7EDC7492"/>
    <w:rsid w:val="7EF51050"/>
    <w:rsid w:val="7EF7251E"/>
    <w:rsid w:val="7F1430D0"/>
    <w:rsid w:val="7F147B2C"/>
    <w:rsid w:val="7F183182"/>
    <w:rsid w:val="7F196938"/>
    <w:rsid w:val="7F211C6F"/>
    <w:rsid w:val="7F2A5714"/>
    <w:rsid w:val="7F313C82"/>
    <w:rsid w:val="7F343772"/>
    <w:rsid w:val="7F3713D0"/>
    <w:rsid w:val="7F405C73"/>
    <w:rsid w:val="7F542E14"/>
    <w:rsid w:val="7F590AE3"/>
    <w:rsid w:val="7F596D35"/>
    <w:rsid w:val="7F6264B5"/>
    <w:rsid w:val="7F631975"/>
    <w:rsid w:val="7F677902"/>
    <w:rsid w:val="7F853FCE"/>
    <w:rsid w:val="7F86727B"/>
    <w:rsid w:val="7FA135F0"/>
    <w:rsid w:val="7FAE2F34"/>
    <w:rsid w:val="7FB1091F"/>
    <w:rsid w:val="7FCA378E"/>
    <w:rsid w:val="7FD412F3"/>
    <w:rsid w:val="7FD665D7"/>
    <w:rsid w:val="7FE707E4"/>
    <w:rsid w:val="7FF22B3C"/>
    <w:rsid w:val="7FF70DA6"/>
    <w:rsid w:val="7FFF07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next w:val="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next w:val="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next w:val="1"/>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next w:val="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next w:val="1"/>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Hyperlink"/>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脚 字符"/>
    <w:link w:val="8"/>
    <w:qFormat/>
    <w:uiPriority w:val="0"/>
    <w:rPr>
      <w:rFonts w:ascii="Calibri" w:hAnsi="Calibri" w:eastAsia="宋体" w:cs="Times New Roman"/>
      <w:kern w:val="2"/>
      <w:sz w:val="18"/>
      <w:szCs w:val="18"/>
    </w:rPr>
  </w:style>
  <w:style w:type="character" w:customStyle="1" w:styleId="16">
    <w:name w:val="页眉 字符"/>
    <w:link w:val="9"/>
    <w:qFormat/>
    <w:uiPriority w:val="0"/>
    <w:rPr>
      <w:rFonts w:ascii="Calibri" w:hAnsi="Calibri" w:eastAsia="宋体" w:cs="Times New Roman"/>
      <w:kern w:val="2"/>
      <w:sz w:val="18"/>
      <w:szCs w:val="18"/>
    </w:rPr>
  </w:style>
  <w:style w:type="character" w:customStyle="1" w:styleId="17">
    <w:name w:val="_Style 8"/>
    <w:qFormat/>
    <w:uiPriority w:val="31"/>
    <w:rPr>
      <w:smallCaps/>
      <w:color w:val="5A5A5A"/>
    </w:rPr>
  </w:style>
  <w:style w:type="paragraph" w:customStyle="1" w:styleId="1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1744</Words>
  <Characters>9947</Characters>
  <Lines>82</Lines>
  <Paragraphs>23</Paragraphs>
  <TotalTime>33</TotalTime>
  <ScaleCrop>false</ScaleCrop>
  <LinksUpToDate>false</LinksUpToDate>
  <CharactersWithSpaces>11668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2023-01-29T10:12:00Z</dcterms:created>
  <dc:creator>Administrator</dc:creator>
  <cp:lastModifiedBy>Administrator</cp:lastModifiedBy>
  <cp:lastPrinted>2018-02-09T07:39:00Z</cp:lastPrinted>
  <dcterms:modified xsi:type="dcterms:W3CDTF">2024-03-07T09:35:51Z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EF7E255193C14E85AD5D282B939CFD45_13</vt:lpwstr>
  </property>
</Properties>
</file>